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86670" w14:textId="77777777" w:rsidR="001F055B" w:rsidRDefault="001F055B" w:rsidP="001F055B">
      <w:pPr>
        <w:pStyle w:val="Heading1"/>
        <w:spacing w:after="0"/>
      </w:pPr>
      <w:r>
        <w:rPr>
          <w:sz w:val="24"/>
        </w:rPr>
        <w:t>EDL 657 Engineering and Technology Design (ETD) and Project Based Learning (PBL) for Secondary Teachers</w:t>
      </w:r>
      <w:r w:rsidRPr="00CF6385">
        <w:rPr>
          <w:b/>
        </w:rPr>
        <w:t xml:space="preserve"> </w:t>
      </w:r>
      <w:r>
        <w:rPr>
          <w:b/>
        </w:rPr>
        <w:t xml:space="preserve">- </w:t>
      </w:r>
      <w:r w:rsidRPr="00BB0D42">
        <w:rPr>
          <w:b/>
          <w:sz w:val="24"/>
        </w:rPr>
        <w:t>Syllabus</w:t>
      </w:r>
    </w:p>
    <w:p w14:paraId="08AECAD4" w14:textId="77777777" w:rsidR="001F055B" w:rsidRPr="005178D7" w:rsidRDefault="001F055B" w:rsidP="001F055B">
      <w:pPr>
        <w:jc w:val="center"/>
        <w:rPr>
          <w:sz w:val="20"/>
        </w:rPr>
      </w:pPr>
      <w:r>
        <w:rPr>
          <w:sz w:val="20"/>
        </w:rPr>
        <w:t>Spring 2019</w:t>
      </w:r>
    </w:p>
    <w:p w14:paraId="34A7EF53" w14:textId="77777777" w:rsidR="001F055B" w:rsidRDefault="001F055B" w:rsidP="001F055B">
      <w:pPr>
        <w:pStyle w:val="Heading1"/>
        <w:spacing w:after="0"/>
        <w:rPr>
          <w:sz w:val="16"/>
        </w:rPr>
      </w:pPr>
      <w:r>
        <w:rPr>
          <w:sz w:val="16"/>
        </w:rPr>
        <w:t>CRN # 50434</w:t>
      </w:r>
    </w:p>
    <w:p w14:paraId="2995017F" w14:textId="77777777" w:rsidR="001F055B" w:rsidRPr="00D77CE4" w:rsidRDefault="001F055B" w:rsidP="001F055B">
      <w:pPr>
        <w:pStyle w:val="Heading1"/>
        <w:spacing w:after="0"/>
        <w:rPr>
          <w:b/>
          <w:sz w:val="16"/>
        </w:rPr>
      </w:pPr>
      <w:r>
        <w:rPr>
          <w:b/>
          <w:sz w:val="16"/>
        </w:rPr>
        <w:t>3</w:t>
      </w:r>
      <w:r w:rsidRPr="00D77CE4">
        <w:rPr>
          <w:b/>
          <w:sz w:val="16"/>
        </w:rPr>
        <w:t xml:space="preserve"> credits</w:t>
      </w:r>
      <w:r>
        <w:rPr>
          <w:rFonts w:ascii="Arial Narrow" w:hAnsi="Arial Narrow"/>
          <w:i/>
          <w:noProof/>
          <w:sz w:val="22"/>
          <w:szCs w:val="18"/>
        </w:rPr>
        <mc:AlternateContent>
          <mc:Choice Requires="wps">
            <w:drawing>
              <wp:anchor distT="91440" distB="91440" distL="114300" distR="114300" simplePos="0" relativeHeight="251661312" behindDoc="1" locked="0" layoutInCell="1" allowOverlap="1" wp14:anchorId="768983A2" wp14:editId="148BDC69">
                <wp:simplePos x="0" y="0"/>
                <wp:positionH relativeFrom="page">
                  <wp:posOffset>731520</wp:posOffset>
                </wp:positionH>
                <wp:positionV relativeFrom="paragraph">
                  <wp:posOffset>259080</wp:posOffset>
                </wp:positionV>
                <wp:extent cx="6172200" cy="1180465"/>
                <wp:effectExtent l="0" t="0" r="0" b="63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8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7637" w14:textId="77777777" w:rsidR="001F055B" w:rsidRPr="009E7253" w:rsidRDefault="001F055B" w:rsidP="001F055B">
                            <w:pPr>
                              <w:pBdr>
                                <w:top w:val="single" w:sz="24" w:space="8" w:color="5B9BD5"/>
                                <w:bottom w:val="single" w:sz="24" w:space="8" w:color="5B9BD5"/>
                              </w:pBdr>
                              <w:rPr>
                                <w:i/>
                                <w:iCs/>
                                <w:color w:val="5B9BD5"/>
                                <w:sz w:val="20"/>
                                <w:szCs w:val="22"/>
                              </w:rPr>
                            </w:pPr>
                            <w:proofErr w:type="spellStart"/>
                            <w:r w:rsidRPr="009E7253">
                              <w:rPr>
                                <w:sz w:val="20"/>
                                <w:szCs w:val="22"/>
                              </w:rPr>
                              <w:t>Immaculata</w:t>
                            </w:r>
                            <w:proofErr w:type="spellEnd"/>
                            <w:r w:rsidRPr="009E7253">
                              <w:rPr>
                                <w:sz w:val="20"/>
                                <w:szCs w:val="22"/>
                              </w:rPr>
                              <w:t xml:space="preserve"> University, a Catholic academic community, founded and sponsored by the Sisters, Servants of the Immaculate Heart of Mary, is committed to scholarship, formation of the whole person for leadership and service, and empowerment of all to seek truth, promote justice, and engage in dialogue between faith and culture.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8983A2" id="_x0000_t202" coordsize="21600,21600" o:spt="202" path="m,l,21600r21600,l21600,xe">
                <v:stroke joinstyle="miter"/>
                <v:path gradientshapeok="t" o:connecttype="rect"/>
              </v:shapetype>
              <v:shape id="Text Box 2" o:spid="_x0000_s1026" type="#_x0000_t202" style="position:absolute;left:0;text-align:left;margin-left:57.6pt;margin-top:20.4pt;width:486pt;height:92.95pt;z-index:-2516551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ilswIAALo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" filled="f" stroked="f">
                <v:textbox style="mso-fit-shape-to-text:t">
                  <w:txbxContent>
                    <w:p w14:paraId="60077637" w14:textId="77777777" w:rsidR="001F055B" w:rsidRPr="009E7253" w:rsidRDefault="001F055B" w:rsidP="001F055B">
                      <w:pPr>
                        <w:pBdr>
                          <w:top w:val="single" w:sz="24" w:space="8" w:color="5B9BD5"/>
                          <w:bottom w:val="single" w:sz="24" w:space="8" w:color="5B9BD5"/>
                        </w:pBdr>
                        <w:rPr>
                          <w:i/>
                          <w:iCs/>
                          <w:color w:val="5B9BD5"/>
                          <w:sz w:val="20"/>
                          <w:szCs w:val="22"/>
                        </w:rPr>
                      </w:pPr>
                      <w:proofErr w:type="spellStart"/>
                      <w:r w:rsidRPr="009E7253">
                        <w:rPr>
                          <w:sz w:val="20"/>
                          <w:szCs w:val="22"/>
                        </w:rPr>
                        <w:t>Immaculata</w:t>
                      </w:r>
                      <w:proofErr w:type="spellEnd"/>
                      <w:r w:rsidRPr="009E7253">
                        <w:rPr>
                          <w:sz w:val="20"/>
                          <w:szCs w:val="22"/>
                        </w:rPr>
                        <w:t xml:space="preserve"> University, a Catholic academic community, founded and sponsored by the Sisters, Servants of the Immaculate Heart of Mary, is committed to scholarship, formation of the whole person for leadership and service, and empowerment of all to seek truth, promote justice, and engage in dialogue between faith and culture.</w:t>
                      </w:r>
                    </w:p>
                  </w:txbxContent>
                </v:textbox>
                <w10:wrap type="topAndBottom" anchorx="page"/>
              </v:shape>
            </w:pict>
          </mc:Fallback>
        </mc:AlternateContent>
      </w:r>
    </w:p>
    <w:p w14:paraId="54671D68" w14:textId="77777777" w:rsidR="001F055B" w:rsidRDefault="001F055B" w:rsidP="001F055B">
      <w:pPr>
        <w:rPr>
          <w:sz w:val="10"/>
        </w:rPr>
      </w:pPr>
    </w:p>
    <w:tbl>
      <w:tblPr>
        <w:tblW w:w="0" w:type="auto"/>
        <w:tblCellMar>
          <w:left w:w="29" w:type="dxa"/>
          <w:right w:w="29" w:type="dxa"/>
        </w:tblCellMar>
        <w:tblLook w:val="0000" w:firstRow="0" w:lastRow="0" w:firstColumn="0" w:lastColumn="0" w:noHBand="0" w:noVBand="0"/>
      </w:tblPr>
      <w:tblGrid>
        <w:gridCol w:w="992"/>
        <w:gridCol w:w="3322"/>
        <w:gridCol w:w="891"/>
        <w:gridCol w:w="4155"/>
      </w:tblGrid>
      <w:tr w:rsidR="00D45B97" w:rsidRPr="00C148F6" w14:paraId="0CA48FC9" w14:textId="77777777" w:rsidTr="00C66719">
        <w:trPr>
          <w:trHeight w:val="360"/>
        </w:trPr>
        <w:tc>
          <w:tcPr>
            <w:tcW w:w="992" w:type="dxa"/>
            <w:vAlign w:val="center"/>
          </w:tcPr>
          <w:p w14:paraId="39AAC510" w14:textId="77777777" w:rsidR="00D45B97" w:rsidRPr="00C148F6" w:rsidRDefault="00D45B97" w:rsidP="00C66719">
            <w:pPr>
              <w:pStyle w:val="Heading2"/>
              <w:spacing w:before="0"/>
              <w:rPr>
                <w:sz w:val="20"/>
                <w:szCs w:val="19"/>
              </w:rPr>
            </w:pPr>
            <w:r w:rsidRPr="00C148F6">
              <w:rPr>
                <w:b/>
                <w:sz w:val="20"/>
                <w:szCs w:val="19"/>
              </w:rPr>
              <w:t>Instructor</w:t>
            </w:r>
          </w:p>
        </w:tc>
        <w:tc>
          <w:tcPr>
            <w:tcW w:w="3322" w:type="dxa"/>
            <w:vAlign w:val="center"/>
          </w:tcPr>
          <w:p w14:paraId="6756D3F2" w14:textId="77777777" w:rsidR="00D45B97" w:rsidRPr="00C148F6" w:rsidRDefault="00D45B97" w:rsidP="00C66719">
            <w:pPr>
              <w:pStyle w:val="InstructorInformation"/>
              <w:rPr>
                <w:sz w:val="20"/>
                <w:szCs w:val="19"/>
              </w:rPr>
            </w:pPr>
            <w:r>
              <w:rPr>
                <w:sz w:val="20"/>
                <w:szCs w:val="19"/>
              </w:rPr>
              <w:t xml:space="preserve">Christine </w:t>
            </w:r>
            <w:proofErr w:type="spellStart"/>
            <w:r>
              <w:rPr>
                <w:sz w:val="20"/>
                <w:szCs w:val="19"/>
              </w:rPr>
              <w:t>Cocozza</w:t>
            </w:r>
            <w:proofErr w:type="spellEnd"/>
            <w:r>
              <w:rPr>
                <w:sz w:val="20"/>
                <w:szCs w:val="19"/>
              </w:rPr>
              <w:t xml:space="preserve"> </w:t>
            </w:r>
            <w:proofErr w:type="spellStart"/>
            <w:r>
              <w:rPr>
                <w:sz w:val="20"/>
                <w:szCs w:val="19"/>
              </w:rPr>
              <w:t>EdD</w:t>
            </w:r>
            <w:proofErr w:type="spellEnd"/>
          </w:p>
        </w:tc>
        <w:tc>
          <w:tcPr>
            <w:tcW w:w="891" w:type="dxa"/>
            <w:vAlign w:val="center"/>
          </w:tcPr>
          <w:p w14:paraId="090DE2A7" w14:textId="77777777" w:rsidR="00D45B97" w:rsidRPr="00C148F6" w:rsidRDefault="00D45B97" w:rsidP="00C66719">
            <w:pPr>
              <w:pStyle w:val="Heading2"/>
              <w:spacing w:before="0"/>
              <w:rPr>
                <w:sz w:val="20"/>
                <w:szCs w:val="19"/>
              </w:rPr>
            </w:pPr>
            <w:r w:rsidRPr="00C148F6">
              <w:rPr>
                <w:b/>
                <w:sz w:val="20"/>
                <w:szCs w:val="19"/>
              </w:rPr>
              <w:t>Phone</w:t>
            </w:r>
          </w:p>
        </w:tc>
        <w:tc>
          <w:tcPr>
            <w:tcW w:w="4155" w:type="dxa"/>
            <w:vAlign w:val="center"/>
          </w:tcPr>
          <w:p w14:paraId="74BCDE2E" w14:textId="77777777" w:rsidR="00D45B97" w:rsidRPr="00C148F6" w:rsidRDefault="00D45B97" w:rsidP="00C66719">
            <w:pPr>
              <w:pStyle w:val="InstructorInformation"/>
              <w:rPr>
                <w:sz w:val="20"/>
                <w:szCs w:val="19"/>
              </w:rPr>
            </w:pPr>
            <w:r>
              <w:rPr>
                <w:sz w:val="20"/>
                <w:szCs w:val="19"/>
              </w:rPr>
              <w:t>(610)246-8474</w:t>
            </w:r>
          </w:p>
        </w:tc>
      </w:tr>
      <w:tr w:rsidR="00D45B97" w:rsidRPr="00C148F6" w14:paraId="6AE2CCE5" w14:textId="77777777" w:rsidTr="00C66719">
        <w:trPr>
          <w:trHeight w:val="360"/>
        </w:trPr>
        <w:tc>
          <w:tcPr>
            <w:tcW w:w="992" w:type="dxa"/>
            <w:vAlign w:val="center"/>
          </w:tcPr>
          <w:p w14:paraId="202CDC47" w14:textId="77777777" w:rsidR="00D45B97" w:rsidRPr="00C148F6" w:rsidRDefault="00D45B97" w:rsidP="00C66719">
            <w:pPr>
              <w:pStyle w:val="Heading2"/>
              <w:spacing w:before="0"/>
              <w:rPr>
                <w:sz w:val="20"/>
                <w:szCs w:val="19"/>
              </w:rPr>
            </w:pPr>
            <w:r w:rsidRPr="00C148F6">
              <w:rPr>
                <w:b/>
                <w:sz w:val="20"/>
                <w:szCs w:val="19"/>
              </w:rPr>
              <w:t>Office</w:t>
            </w:r>
          </w:p>
        </w:tc>
        <w:tc>
          <w:tcPr>
            <w:tcW w:w="3322" w:type="dxa"/>
            <w:vAlign w:val="center"/>
          </w:tcPr>
          <w:p w14:paraId="740B437E" w14:textId="77777777" w:rsidR="00D45B97" w:rsidRPr="00C148F6" w:rsidRDefault="00D45B97" w:rsidP="00C66719">
            <w:pPr>
              <w:pStyle w:val="InstructorInformation"/>
              <w:rPr>
                <w:sz w:val="20"/>
                <w:szCs w:val="19"/>
              </w:rPr>
            </w:pPr>
            <w:r>
              <w:rPr>
                <w:sz w:val="20"/>
                <w:szCs w:val="19"/>
              </w:rPr>
              <w:t>NA</w:t>
            </w:r>
          </w:p>
        </w:tc>
        <w:tc>
          <w:tcPr>
            <w:tcW w:w="891" w:type="dxa"/>
            <w:vAlign w:val="center"/>
          </w:tcPr>
          <w:p w14:paraId="6F291F59" w14:textId="77777777" w:rsidR="00D45B97" w:rsidRPr="00C148F6" w:rsidRDefault="00D45B97" w:rsidP="00C66719">
            <w:pPr>
              <w:pStyle w:val="Heading2"/>
              <w:spacing w:before="0"/>
              <w:rPr>
                <w:sz w:val="20"/>
                <w:szCs w:val="19"/>
              </w:rPr>
            </w:pPr>
            <w:r w:rsidRPr="00C148F6">
              <w:rPr>
                <w:b/>
                <w:sz w:val="20"/>
                <w:szCs w:val="19"/>
              </w:rPr>
              <w:t>E-mail</w:t>
            </w:r>
          </w:p>
        </w:tc>
        <w:tc>
          <w:tcPr>
            <w:tcW w:w="4155" w:type="dxa"/>
            <w:vAlign w:val="center"/>
          </w:tcPr>
          <w:p w14:paraId="17A48CCD" w14:textId="77777777" w:rsidR="00D45B97" w:rsidRDefault="002A25E2" w:rsidP="00C66719">
            <w:pPr>
              <w:pStyle w:val="InstructorInformation"/>
              <w:spacing w:after="240"/>
            </w:pPr>
            <w:hyperlink r:id="rId7" w:history="1">
              <w:r w:rsidR="00D45B97" w:rsidRPr="00A3326C">
                <w:rPr>
                  <w:rStyle w:val="Hyperlink"/>
                </w:rPr>
                <w:t>ccocozza@mail.immaculata.edu</w:t>
              </w:r>
            </w:hyperlink>
          </w:p>
          <w:p w14:paraId="1EBA4481" w14:textId="77777777" w:rsidR="00D45B97" w:rsidRPr="00C148F6" w:rsidRDefault="00D45B97" w:rsidP="00C66719">
            <w:pPr>
              <w:pStyle w:val="InstructorInformation"/>
              <w:rPr>
                <w:sz w:val="20"/>
                <w:szCs w:val="19"/>
              </w:rPr>
            </w:pPr>
            <w:r>
              <w:rPr>
                <w:rStyle w:val="Hyperlink"/>
              </w:rPr>
              <w:t>ccocozza@methacton.org</w:t>
            </w:r>
          </w:p>
        </w:tc>
      </w:tr>
      <w:tr w:rsidR="00D45B97" w:rsidRPr="00C148F6" w14:paraId="46170488" w14:textId="77777777" w:rsidTr="00C66719">
        <w:trPr>
          <w:trHeight w:val="548"/>
        </w:trPr>
        <w:tc>
          <w:tcPr>
            <w:tcW w:w="992" w:type="dxa"/>
            <w:tcBorders>
              <w:bottom w:val="single" w:sz="4" w:space="0" w:color="auto"/>
            </w:tcBorders>
            <w:vAlign w:val="center"/>
          </w:tcPr>
          <w:p w14:paraId="19DB6AB3" w14:textId="77777777" w:rsidR="00D45B97" w:rsidRPr="00C148F6" w:rsidRDefault="00D45B97" w:rsidP="00C66719">
            <w:pPr>
              <w:pStyle w:val="Heading2"/>
              <w:spacing w:before="0" w:line="240" w:lineRule="auto"/>
              <w:rPr>
                <w:sz w:val="20"/>
                <w:szCs w:val="19"/>
              </w:rPr>
            </w:pPr>
            <w:r w:rsidRPr="00C148F6">
              <w:rPr>
                <w:b/>
                <w:sz w:val="20"/>
                <w:szCs w:val="19"/>
              </w:rPr>
              <w:t>Office Hours</w:t>
            </w:r>
          </w:p>
        </w:tc>
        <w:tc>
          <w:tcPr>
            <w:tcW w:w="3322" w:type="dxa"/>
            <w:tcBorders>
              <w:bottom w:val="single" w:sz="4" w:space="0" w:color="auto"/>
            </w:tcBorders>
            <w:vAlign w:val="center"/>
          </w:tcPr>
          <w:p w14:paraId="11991219" w14:textId="77777777" w:rsidR="00D45B97" w:rsidRPr="00C148F6" w:rsidRDefault="00D45B97" w:rsidP="00C66719">
            <w:pPr>
              <w:pStyle w:val="InstructorInformation"/>
              <w:rPr>
                <w:sz w:val="20"/>
                <w:szCs w:val="19"/>
              </w:rPr>
            </w:pPr>
            <w:r>
              <w:rPr>
                <w:sz w:val="20"/>
                <w:szCs w:val="19"/>
              </w:rPr>
              <w:t>By Appointment</w:t>
            </w:r>
          </w:p>
        </w:tc>
        <w:tc>
          <w:tcPr>
            <w:tcW w:w="891" w:type="dxa"/>
            <w:tcBorders>
              <w:bottom w:val="single" w:sz="4" w:space="0" w:color="auto"/>
            </w:tcBorders>
            <w:vAlign w:val="center"/>
          </w:tcPr>
          <w:p w14:paraId="3857FDFB" w14:textId="77777777" w:rsidR="00D45B97" w:rsidRPr="00C148F6" w:rsidRDefault="00D45B97" w:rsidP="00C66719">
            <w:pPr>
              <w:pStyle w:val="InstructorInformation"/>
              <w:rPr>
                <w:b/>
                <w:sz w:val="20"/>
                <w:szCs w:val="19"/>
              </w:rPr>
            </w:pPr>
            <w:r w:rsidRPr="00C148F6">
              <w:rPr>
                <w:b/>
                <w:sz w:val="20"/>
                <w:szCs w:val="19"/>
              </w:rPr>
              <w:t>Location</w:t>
            </w:r>
          </w:p>
        </w:tc>
        <w:tc>
          <w:tcPr>
            <w:tcW w:w="4155" w:type="dxa"/>
            <w:tcBorders>
              <w:bottom w:val="single" w:sz="4" w:space="0" w:color="auto"/>
            </w:tcBorders>
            <w:vAlign w:val="center"/>
          </w:tcPr>
          <w:p w14:paraId="22B7692A" w14:textId="77777777" w:rsidR="00D45B97" w:rsidRPr="00051495" w:rsidRDefault="00D45B97" w:rsidP="00C66719">
            <w:pPr>
              <w:pStyle w:val="InstructorInformation"/>
              <w:rPr>
                <w:sz w:val="20"/>
                <w:szCs w:val="19"/>
              </w:rPr>
            </w:pPr>
            <w:proofErr w:type="spellStart"/>
            <w:r w:rsidRPr="00051495">
              <w:rPr>
                <w:sz w:val="20"/>
                <w:szCs w:val="19"/>
              </w:rPr>
              <w:t>Marple</w:t>
            </w:r>
            <w:proofErr w:type="spellEnd"/>
            <w:r w:rsidRPr="00051495">
              <w:rPr>
                <w:sz w:val="20"/>
                <w:szCs w:val="19"/>
              </w:rPr>
              <w:t xml:space="preserve"> Newtown School District</w:t>
            </w:r>
          </w:p>
          <w:p w14:paraId="714A4812" w14:textId="77777777" w:rsidR="00D45B97" w:rsidRDefault="00D45B97" w:rsidP="00C66719">
            <w:pPr>
              <w:pStyle w:val="InstructorInformation"/>
              <w:rPr>
                <w:sz w:val="20"/>
                <w:szCs w:val="19"/>
              </w:rPr>
            </w:pPr>
            <w:r>
              <w:rPr>
                <w:sz w:val="20"/>
                <w:szCs w:val="19"/>
              </w:rPr>
              <w:t xml:space="preserve">40 Media Line Road </w:t>
            </w:r>
          </w:p>
          <w:p w14:paraId="49BBD63F" w14:textId="77777777" w:rsidR="00D45B97" w:rsidRPr="00C148F6" w:rsidRDefault="00D45B97" w:rsidP="00C66719">
            <w:pPr>
              <w:pStyle w:val="InstructorInformation"/>
              <w:rPr>
                <w:sz w:val="20"/>
                <w:szCs w:val="19"/>
              </w:rPr>
            </w:pPr>
            <w:r w:rsidRPr="00051495">
              <w:rPr>
                <w:sz w:val="20"/>
                <w:szCs w:val="19"/>
              </w:rPr>
              <w:t>Newtown Square, PA</w:t>
            </w:r>
          </w:p>
        </w:tc>
      </w:tr>
    </w:tbl>
    <w:p w14:paraId="7C15A07B" w14:textId="77777777" w:rsidR="00D45B97" w:rsidRPr="00F252E5" w:rsidRDefault="00D45B97" w:rsidP="00D45B97">
      <w:pPr>
        <w:pStyle w:val="Heading2"/>
        <w:rPr>
          <w:sz w:val="20"/>
        </w:rPr>
      </w:pPr>
      <w:r w:rsidRPr="00F252E5">
        <w:rPr>
          <w:b/>
          <w:sz w:val="20"/>
        </w:rPr>
        <w:t>Course Meeting Days:</w:t>
      </w:r>
      <w:r w:rsidRPr="00F252E5">
        <w:rPr>
          <w:sz w:val="20"/>
        </w:rPr>
        <w:t xml:space="preserve"> </w:t>
      </w:r>
      <w:r>
        <w:rPr>
          <w:sz w:val="20"/>
        </w:rPr>
        <w:t xml:space="preserve"> Wednesdays </w:t>
      </w:r>
      <w:r>
        <w:rPr>
          <w:rFonts w:ascii="Calibri" w:hAnsi="Calibri" w:cs="Calibri"/>
          <w:color w:val="212121"/>
          <w:sz w:val="22"/>
          <w:szCs w:val="22"/>
          <w:shd w:val="clear" w:color="auto" w:fill="FFFFFF"/>
        </w:rPr>
        <w:t xml:space="preserve">3/20 to 5/1 with the class on 4/17 being online. </w:t>
      </w:r>
    </w:p>
    <w:p w14:paraId="64BA8F09" w14:textId="77777777" w:rsidR="00D45B97" w:rsidRPr="00F252E5" w:rsidRDefault="00D45B97" w:rsidP="00D45B97">
      <w:pPr>
        <w:rPr>
          <w:sz w:val="20"/>
        </w:rPr>
      </w:pPr>
      <w:r w:rsidRPr="00F252E5">
        <w:rPr>
          <w:b/>
          <w:sz w:val="20"/>
        </w:rPr>
        <w:t>Course Meeting Times:</w:t>
      </w:r>
      <w:r w:rsidRPr="00F252E5">
        <w:rPr>
          <w:sz w:val="20"/>
        </w:rPr>
        <w:t xml:space="preserve"> </w:t>
      </w:r>
      <w:r>
        <w:rPr>
          <w:b/>
          <w:sz w:val="20"/>
        </w:rPr>
        <w:t>5:00-9:00 PM</w:t>
      </w:r>
    </w:p>
    <w:p w14:paraId="76B2A6E6" w14:textId="77777777" w:rsidR="001F055B" w:rsidRPr="00F252E5" w:rsidRDefault="001F055B" w:rsidP="001F055B">
      <w:pPr>
        <w:spacing w:line="240" w:lineRule="auto"/>
        <w:rPr>
          <w:b/>
          <w:sz w:val="20"/>
        </w:rPr>
      </w:pPr>
      <w:r w:rsidRPr="00F252E5">
        <w:rPr>
          <w:b/>
          <w:sz w:val="20"/>
        </w:rPr>
        <w:t xml:space="preserve">Online </w:t>
      </w:r>
      <w:r>
        <w:rPr>
          <w:b/>
          <w:sz w:val="20"/>
        </w:rPr>
        <w:t>Instructional H</w:t>
      </w:r>
      <w:r w:rsidRPr="00F252E5">
        <w:rPr>
          <w:b/>
          <w:sz w:val="20"/>
        </w:rPr>
        <w:t xml:space="preserve">ours (if applicable): </w:t>
      </w:r>
      <w:r w:rsidRPr="00F252E5">
        <w:rPr>
          <w:sz w:val="20"/>
        </w:rPr>
        <w:fldChar w:fldCharType="begin"/>
      </w:r>
      <w:r w:rsidRPr="00F252E5">
        <w:rPr>
          <w:sz w:val="20"/>
        </w:rPr>
        <w:instrText xml:space="preserve">MACROBUTTON DoFieldClick [Enter # of online instructional hours; </w:instrText>
      </w:r>
      <w:r>
        <w:rPr>
          <w:sz w:val="20"/>
        </w:rPr>
        <w:instrText>document</w:instrText>
      </w:r>
      <w:r w:rsidRPr="00F252E5">
        <w:rPr>
          <w:sz w:val="20"/>
        </w:rPr>
        <w:instrText xml:space="preserve"> AIEs - last page o</w:instrText>
      </w:r>
      <w:r>
        <w:rPr>
          <w:sz w:val="20"/>
        </w:rPr>
        <w:instrText>f syllabus</w:instrText>
      </w:r>
      <w:r w:rsidRPr="00F252E5">
        <w:rPr>
          <w:sz w:val="20"/>
        </w:rPr>
        <w:instrText>.]</w:instrText>
      </w:r>
      <w:r w:rsidRPr="00F252E5">
        <w:rPr>
          <w:sz w:val="20"/>
        </w:rPr>
        <w:fldChar w:fldCharType="end"/>
      </w:r>
    </w:p>
    <w:p w14:paraId="3EB9C250" w14:textId="77777777" w:rsidR="001F055B" w:rsidRDefault="001F055B" w:rsidP="001F055B">
      <w:pPr>
        <w:pStyle w:val="Heading2"/>
        <w:rPr>
          <w:sz w:val="20"/>
        </w:rPr>
      </w:pPr>
      <w:r w:rsidRPr="00F252E5">
        <w:rPr>
          <w:b/>
          <w:noProof/>
          <w:sz w:val="20"/>
        </w:rPr>
        <mc:AlternateContent>
          <mc:Choice Requires="wps">
            <w:drawing>
              <wp:anchor distT="0" distB="0" distL="114300" distR="114300" simplePos="0" relativeHeight="251659264" behindDoc="0" locked="0" layoutInCell="1" allowOverlap="1" wp14:anchorId="54935F37" wp14:editId="34B8AE3A">
                <wp:simplePos x="0" y="0"/>
                <wp:positionH relativeFrom="column">
                  <wp:posOffset>-19050</wp:posOffset>
                </wp:positionH>
                <wp:positionV relativeFrom="paragraph">
                  <wp:posOffset>10795</wp:posOffset>
                </wp:positionV>
                <wp:extent cx="6010275" cy="19050"/>
                <wp:effectExtent l="9525" t="13970" r="9525" b="508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97F25BB" id="_x0000_t32" coordsize="21600,21600" o:spt="32" o:oned="t" path="m0,0l21600,21600e" filled="f">
                <v:path arrowok="t" fillok="f" o:connecttype="none"/>
                <o:lock v:ext="edit" shapetype="t"/>
              </v:shapetype>
              <v:shape id="AutoShape 4" o:spid="_x0000_s1026" type="#_x0000_t32" style="position:absolute;margin-left:-1.5pt;margin-top:.85pt;width:473.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"/>
            </w:pict>
          </mc:Fallback>
        </mc:AlternateContent>
      </w:r>
      <w:r w:rsidRPr="00F252E5">
        <w:rPr>
          <w:b/>
          <w:sz w:val="20"/>
        </w:rPr>
        <w:t xml:space="preserve">Course Description: </w:t>
      </w:r>
      <w:r>
        <w:rPr>
          <w:b/>
        </w:rPr>
        <w:t xml:space="preserve">This course will prepare middle and high school teachers to support secondary students in the implementation of the engineering design process.  Teachers will gain the knowledge and skills necessary to develop effective and creative lessons using ETD and PBL to analyze and solve real world problems and develop innovative solutions. Participants will implement the engineering design process outlined in NASA’s “Beginning Engineering, Science and Technology (BEST)”, Summer of Innovation Curriculum, and other current STEM resources.  Using these approaches, participants will learn how to design STEM units, introduce STEM careers and tie STEM education to other disciplines such as social studies, art, health and movement.  Teachers will incorporate science and math content to include the use of appropriate tools, numerical problem solving and technology.  </w:t>
      </w:r>
    </w:p>
    <w:p w14:paraId="77603B2B" w14:textId="77777777" w:rsidR="001F055B" w:rsidRPr="00004F1F" w:rsidRDefault="001F055B" w:rsidP="001F055B"/>
    <w:p w14:paraId="41CAE518" w14:textId="77777777" w:rsidR="001F055B" w:rsidRPr="003D6BE0" w:rsidRDefault="001F055B" w:rsidP="001F055B">
      <w:r>
        <w:rPr>
          <w:noProof/>
        </w:rPr>
        <mc:AlternateContent>
          <mc:Choice Requires="wps">
            <w:drawing>
              <wp:anchor distT="0" distB="0" distL="114300" distR="114300" simplePos="0" relativeHeight="251660288" behindDoc="0" locked="0" layoutInCell="1" allowOverlap="1" wp14:anchorId="2C00BA78" wp14:editId="32FE4771">
                <wp:simplePos x="0" y="0"/>
                <wp:positionH relativeFrom="column">
                  <wp:posOffset>-19050</wp:posOffset>
                </wp:positionH>
                <wp:positionV relativeFrom="paragraph">
                  <wp:posOffset>93980</wp:posOffset>
                </wp:positionV>
                <wp:extent cx="6057900" cy="9525"/>
                <wp:effectExtent l="9525" t="5715" r="9525"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043A2A1" id="AutoShape 5" o:spid="_x0000_s1026" type="#_x0000_t32" style="position:absolute;margin-left:-1.5pt;margin-top:7.4pt;width:477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"/>
            </w:pict>
          </mc:Fallback>
        </mc:AlternateContent>
      </w:r>
    </w:p>
    <w:p w14:paraId="1FC3A8F4" w14:textId="77777777" w:rsidR="001F055B" w:rsidRDefault="001F055B" w:rsidP="001F055B">
      <w:pPr>
        <w:pStyle w:val="Heading2"/>
        <w:rPr>
          <w:b/>
          <w:sz w:val="20"/>
        </w:rPr>
      </w:pPr>
      <w:r>
        <w:rPr>
          <w:b/>
          <w:sz w:val="20"/>
        </w:rPr>
        <w:t xml:space="preserve">Education- </w:t>
      </w:r>
      <w:r w:rsidRPr="00DE19F4">
        <w:rPr>
          <w:b/>
          <w:sz w:val="20"/>
        </w:rPr>
        <w:t xml:space="preserve">Program Outcomes: </w:t>
      </w:r>
    </w:p>
    <w:p w14:paraId="30356D50" w14:textId="77777777" w:rsidR="001F055B" w:rsidRDefault="001F055B" w:rsidP="001F055B">
      <w:pPr>
        <w:numPr>
          <w:ilvl w:val="0"/>
          <w:numId w:val="1"/>
        </w:numPr>
      </w:pPr>
      <w:r>
        <w:t>Knowledge of standards, design processes, and the important role of STEM in workforce preparation.</w:t>
      </w:r>
    </w:p>
    <w:p w14:paraId="0CAF5348" w14:textId="77777777" w:rsidR="001F055B" w:rsidRDefault="001F055B" w:rsidP="001F055B">
      <w:pPr>
        <w:numPr>
          <w:ilvl w:val="0"/>
          <w:numId w:val="1"/>
        </w:numPr>
      </w:pPr>
      <w:r>
        <w:t xml:space="preserve">Implementation of best practices in integrative STEM education. </w:t>
      </w:r>
    </w:p>
    <w:p w14:paraId="3D1AB3FE" w14:textId="77777777" w:rsidR="001F055B" w:rsidRDefault="001F055B" w:rsidP="001F055B">
      <w:pPr>
        <w:numPr>
          <w:ilvl w:val="0"/>
          <w:numId w:val="1"/>
        </w:numPr>
      </w:pPr>
      <w:r>
        <w:t xml:space="preserve">Assessment of Integrative STEM learning in the classroom. </w:t>
      </w:r>
    </w:p>
    <w:p w14:paraId="4477F203" w14:textId="77777777" w:rsidR="001F055B" w:rsidRPr="00121E46" w:rsidRDefault="001F055B" w:rsidP="001F055B">
      <w:pPr>
        <w:numPr>
          <w:ilvl w:val="0"/>
          <w:numId w:val="1"/>
        </w:numPr>
      </w:pPr>
      <w:r>
        <w:t xml:space="preserve">Application of STEM skills and the ability to demonstrate them. </w:t>
      </w:r>
    </w:p>
    <w:p w14:paraId="488C35A8" w14:textId="77777777" w:rsidR="001F055B" w:rsidRPr="004D1135" w:rsidRDefault="001F055B" w:rsidP="001F055B">
      <w:pPr>
        <w:pStyle w:val="Heading2"/>
        <w:rPr>
          <w:b/>
          <w:sz w:val="20"/>
        </w:rPr>
      </w:pPr>
      <w:r w:rsidRPr="004D1135">
        <w:rPr>
          <w:b/>
          <w:sz w:val="20"/>
        </w:rPr>
        <w:lastRenderedPageBreak/>
        <w:t>Course Outcomes, Assessments, and Grading: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310"/>
        <w:gridCol w:w="3060"/>
      </w:tblGrid>
      <w:tr w:rsidR="001F055B" w:rsidRPr="005178D7" w14:paraId="747B25EE" w14:textId="77777777" w:rsidTr="001767F4">
        <w:tc>
          <w:tcPr>
            <w:tcW w:w="1188" w:type="dxa"/>
            <w:shd w:val="clear" w:color="auto" w:fill="auto"/>
          </w:tcPr>
          <w:p w14:paraId="45F33C55" w14:textId="77777777" w:rsidR="001F055B" w:rsidRPr="0083507A" w:rsidRDefault="001F055B" w:rsidP="001767F4">
            <w:pPr>
              <w:ind w:left="-15"/>
              <w:rPr>
                <w:b/>
              </w:rPr>
            </w:pPr>
            <w:r>
              <w:rPr>
                <w:b/>
              </w:rPr>
              <w:t>Outcome #</w:t>
            </w:r>
          </w:p>
        </w:tc>
        <w:tc>
          <w:tcPr>
            <w:tcW w:w="5310" w:type="dxa"/>
            <w:shd w:val="clear" w:color="auto" w:fill="auto"/>
            <w:vAlign w:val="center"/>
          </w:tcPr>
          <w:p w14:paraId="1F5E5B9A" w14:textId="77777777" w:rsidR="001F055B" w:rsidRPr="0083507A" w:rsidRDefault="001F055B" w:rsidP="001767F4">
            <w:pPr>
              <w:jc w:val="center"/>
              <w:rPr>
                <w:b/>
              </w:rPr>
            </w:pPr>
            <w:r w:rsidRPr="0083507A">
              <w:rPr>
                <w:b/>
              </w:rPr>
              <w:t>Course Outcome</w:t>
            </w:r>
          </w:p>
        </w:tc>
        <w:tc>
          <w:tcPr>
            <w:tcW w:w="3060" w:type="dxa"/>
            <w:shd w:val="clear" w:color="auto" w:fill="auto"/>
            <w:vAlign w:val="center"/>
          </w:tcPr>
          <w:p w14:paraId="01ECEACE" w14:textId="77777777" w:rsidR="001F055B" w:rsidRDefault="001F055B" w:rsidP="001767F4">
            <w:pPr>
              <w:jc w:val="center"/>
              <w:rPr>
                <w:b/>
              </w:rPr>
            </w:pPr>
            <w:r w:rsidRPr="0083507A">
              <w:rPr>
                <w:b/>
              </w:rPr>
              <w:t>Assessment</w:t>
            </w:r>
          </w:p>
          <w:p w14:paraId="78F89BBA" w14:textId="77777777" w:rsidR="001F055B" w:rsidRPr="0083507A" w:rsidRDefault="001F055B" w:rsidP="001767F4">
            <w:pPr>
              <w:jc w:val="center"/>
              <w:rPr>
                <w:b/>
              </w:rPr>
            </w:pPr>
          </w:p>
        </w:tc>
      </w:tr>
      <w:tr w:rsidR="001F055B" w14:paraId="691E7AF1" w14:textId="77777777" w:rsidTr="001767F4">
        <w:tc>
          <w:tcPr>
            <w:tcW w:w="1188" w:type="dxa"/>
            <w:shd w:val="clear" w:color="auto" w:fill="auto"/>
          </w:tcPr>
          <w:p w14:paraId="336B19DE" w14:textId="77777777" w:rsidR="001F055B" w:rsidRPr="00A96382" w:rsidRDefault="001F055B" w:rsidP="001767F4">
            <w:r>
              <w:t>1</w:t>
            </w:r>
          </w:p>
        </w:tc>
        <w:tc>
          <w:tcPr>
            <w:tcW w:w="5310" w:type="dxa"/>
            <w:shd w:val="clear" w:color="auto" w:fill="auto"/>
            <w:vAlign w:val="center"/>
          </w:tcPr>
          <w:p w14:paraId="2ECC1D9C" w14:textId="77777777" w:rsidR="001F055B" w:rsidRDefault="001F055B" w:rsidP="001767F4">
            <w:r>
              <w:t xml:space="preserve">Use the design process and a variety of resources (education technology, information materials, </w:t>
            </w:r>
            <w:proofErr w:type="gramStart"/>
            <w:r>
              <w:t>tools</w:t>
            </w:r>
            <w:proofErr w:type="gramEnd"/>
            <w:r>
              <w:t xml:space="preserve">, machines) to safely and efficiently develop solutions to problems that require integration of concepts and skills from multiple disciplines, including science, technology, engineering, math, language arts, social studies, arts and/or physical education. </w:t>
            </w:r>
          </w:p>
        </w:tc>
        <w:tc>
          <w:tcPr>
            <w:tcW w:w="3060" w:type="dxa"/>
            <w:shd w:val="clear" w:color="auto" w:fill="auto"/>
            <w:vAlign w:val="center"/>
          </w:tcPr>
          <w:p w14:paraId="6798B9D8" w14:textId="2368175C" w:rsidR="001F055B" w:rsidRDefault="00092828" w:rsidP="001767F4">
            <w:r>
              <w:t>Blog Reflection</w:t>
            </w:r>
            <w:r w:rsidR="001F055B">
              <w:t>; Final Project</w:t>
            </w:r>
          </w:p>
        </w:tc>
      </w:tr>
      <w:tr w:rsidR="001F055B" w14:paraId="1FDF725A" w14:textId="77777777" w:rsidTr="001767F4">
        <w:tc>
          <w:tcPr>
            <w:tcW w:w="1188" w:type="dxa"/>
            <w:shd w:val="clear" w:color="auto" w:fill="auto"/>
          </w:tcPr>
          <w:p w14:paraId="515F69D5" w14:textId="77777777" w:rsidR="001F055B" w:rsidRPr="00A96382" w:rsidRDefault="001F055B" w:rsidP="001767F4">
            <w:r>
              <w:t>2</w:t>
            </w:r>
          </w:p>
        </w:tc>
        <w:tc>
          <w:tcPr>
            <w:tcW w:w="5310" w:type="dxa"/>
            <w:shd w:val="clear" w:color="auto" w:fill="auto"/>
            <w:vAlign w:val="center"/>
          </w:tcPr>
          <w:p w14:paraId="546BFB00" w14:textId="77777777" w:rsidR="001F055B" w:rsidRDefault="001F055B" w:rsidP="001767F4">
            <w:r>
              <w:t xml:space="preserve">Represent real world phenomena through a variety of scientific, mathematical, technological, or engineering models. </w:t>
            </w:r>
          </w:p>
        </w:tc>
        <w:tc>
          <w:tcPr>
            <w:tcW w:w="3060" w:type="dxa"/>
            <w:shd w:val="clear" w:color="auto" w:fill="auto"/>
            <w:vAlign w:val="center"/>
          </w:tcPr>
          <w:p w14:paraId="4D891B0C" w14:textId="62826B64" w:rsidR="001F055B" w:rsidRDefault="00092828" w:rsidP="001767F4">
            <w:r>
              <w:t xml:space="preserve">Blog Reflection </w:t>
            </w:r>
            <w:r w:rsidR="001F055B">
              <w:t>; Participation; Final Project</w:t>
            </w:r>
          </w:p>
        </w:tc>
      </w:tr>
      <w:tr w:rsidR="001F055B" w14:paraId="19EA8A51" w14:textId="77777777" w:rsidTr="001767F4">
        <w:tc>
          <w:tcPr>
            <w:tcW w:w="1188" w:type="dxa"/>
            <w:shd w:val="clear" w:color="auto" w:fill="auto"/>
          </w:tcPr>
          <w:p w14:paraId="5A32BC1D" w14:textId="77777777" w:rsidR="001F055B" w:rsidRDefault="001F055B" w:rsidP="001767F4">
            <w:r>
              <w:t>3</w:t>
            </w:r>
          </w:p>
        </w:tc>
        <w:tc>
          <w:tcPr>
            <w:tcW w:w="5310" w:type="dxa"/>
            <w:shd w:val="clear" w:color="auto" w:fill="auto"/>
            <w:vAlign w:val="center"/>
          </w:tcPr>
          <w:p w14:paraId="67678112" w14:textId="77777777" w:rsidR="001F055B" w:rsidRDefault="001F055B" w:rsidP="001767F4">
            <w:r>
              <w:t xml:space="preserve">Use mathematical and scientific formulas, principles, reasoning and precise language to predict outcomes and solve technological and engineering practices. </w:t>
            </w:r>
          </w:p>
        </w:tc>
        <w:tc>
          <w:tcPr>
            <w:tcW w:w="3060" w:type="dxa"/>
            <w:shd w:val="clear" w:color="auto" w:fill="auto"/>
            <w:vAlign w:val="center"/>
          </w:tcPr>
          <w:p w14:paraId="08CF75E5" w14:textId="77777777" w:rsidR="001F055B" w:rsidRDefault="001F055B" w:rsidP="001767F4">
            <w:r>
              <w:t>Participation; Final Project</w:t>
            </w:r>
          </w:p>
        </w:tc>
      </w:tr>
      <w:tr w:rsidR="001F055B" w14:paraId="5267652E" w14:textId="77777777" w:rsidTr="001767F4">
        <w:tc>
          <w:tcPr>
            <w:tcW w:w="1188" w:type="dxa"/>
            <w:shd w:val="clear" w:color="auto" w:fill="auto"/>
          </w:tcPr>
          <w:p w14:paraId="55C8FAC6" w14:textId="77777777" w:rsidR="001F055B" w:rsidRDefault="001F055B" w:rsidP="001767F4">
            <w:r>
              <w:t>4</w:t>
            </w:r>
          </w:p>
        </w:tc>
        <w:tc>
          <w:tcPr>
            <w:tcW w:w="5310" w:type="dxa"/>
            <w:shd w:val="clear" w:color="auto" w:fill="auto"/>
            <w:vAlign w:val="center"/>
          </w:tcPr>
          <w:p w14:paraId="1A49645C" w14:textId="77777777" w:rsidR="001F055B" w:rsidRDefault="001F055B" w:rsidP="001767F4">
            <w:r>
              <w:t xml:space="preserve">Engage students in the purposeful use of instructional technologies to increase access and extend their abilities to understand, transfer and adapt STEM knowledge, skills and dispositions.  </w:t>
            </w:r>
          </w:p>
        </w:tc>
        <w:tc>
          <w:tcPr>
            <w:tcW w:w="3060" w:type="dxa"/>
            <w:shd w:val="clear" w:color="auto" w:fill="auto"/>
            <w:vAlign w:val="center"/>
          </w:tcPr>
          <w:p w14:paraId="0C9BDC84" w14:textId="3102725D" w:rsidR="001F055B" w:rsidRDefault="00092828" w:rsidP="001767F4">
            <w:r>
              <w:t xml:space="preserve">Blog Reflection </w:t>
            </w:r>
            <w:r w:rsidR="001F055B">
              <w:t>; Participation</w:t>
            </w:r>
          </w:p>
        </w:tc>
      </w:tr>
      <w:tr w:rsidR="001F055B" w14:paraId="2F43C46F" w14:textId="77777777" w:rsidTr="001767F4">
        <w:tc>
          <w:tcPr>
            <w:tcW w:w="1188" w:type="dxa"/>
            <w:shd w:val="clear" w:color="auto" w:fill="auto"/>
          </w:tcPr>
          <w:p w14:paraId="63A17C83" w14:textId="77777777" w:rsidR="001F055B" w:rsidRDefault="001F055B" w:rsidP="001767F4">
            <w:r>
              <w:t>5</w:t>
            </w:r>
          </w:p>
        </w:tc>
        <w:tc>
          <w:tcPr>
            <w:tcW w:w="5310" w:type="dxa"/>
            <w:shd w:val="clear" w:color="auto" w:fill="auto"/>
            <w:vAlign w:val="center"/>
          </w:tcPr>
          <w:p w14:paraId="45328F85" w14:textId="77777777" w:rsidR="001F055B" w:rsidRDefault="001F055B" w:rsidP="001767F4">
            <w:r>
              <w:t xml:space="preserve">Select, modify and develop learning activities that support higher order thinking and creative problem solving which foster and understanding of the interconnectedness of science, technology, engineering and mathematics.  </w:t>
            </w:r>
          </w:p>
        </w:tc>
        <w:tc>
          <w:tcPr>
            <w:tcW w:w="3060" w:type="dxa"/>
            <w:shd w:val="clear" w:color="auto" w:fill="auto"/>
            <w:vAlign w:val="center"/>
          </w:tcPr>
          <w:p w14:paraId="3FB8CAAA" w14:textId="7A2CA5DE" w:rsidR="001F055B" w:rsidRDefault="00092828" w:rsidP="001767F4">
            <w:r>
              <w:t xml:space="preserve">Blog Reflection </w:t>
            </w:r>
            <w:r w:rsidR="001F055B">
              <w:t>; Participation; Peer Review; Final Project</w:t>
            </w:r>
          </w:p>
        </w:tc>
      </w:tr>
      <w:tr w:rsidR="001F055B" w14:paraId="6CB2B2AB" w14:textId="77777777" w:rsidTr="001767F4">
        <w:tc>
          <w:tcPr>
            <w:tcW w:w="1188" w:type="dxa"/>
            <w:shd w:val="clear" w:color="auto" w:fill="auto"/>
          </w:tcPr>
          <w:p w14:paraId="55D3A6A5" w14:textId="77777777" w:rsidR="001F055B" w:rsidRDefault="001F055B" w:rsidP="001767F4">
            <w:r>
              <w:t>6</w:t>
            </w:r>
          </w:p>
        </w:tc>
        <w:tc>
          <w:tcPr>
            <w:tcW w:w="5310" w:type="dxa"/>
            <w:shd w:val="clear" w:color="auto" w:fill="auto"/>
            <w:vAlign w:val="center"/>
          </w:tcPr>
          <w:p w14:paraId="33ACFD5B" w14:textId="77777777" w:rsidR="001F055B" w:rsidRDefault="001F055B" w:rsidP="001767F4">
            <w:r>
              <w:t xml:space="preserve">Apply practices that integrate STEM disciplines through the design and implementation of multiple, integrated, developmentally appropriate learning. </w:t>
            </w:r>
          </w:p>
        </w:tc>
        <w:tc>
          <w:tcPr>
            <w:tcW w:w="3060" w:type="dxa"/>
            <w:shd w:val="clear" w:color="auto" w:fill="auto"/>
            <w:vAlign w:val="center"/>
          </w:tcPr>
          <w:p w14:paraId="0E8057BD" w14:textId="77777777" w:rsidR="001F055B" w:rsidRDefault="001F055B" w:rsidP="001767F4">
            <w:r>
              <w:t>Peer Review; Final Project</w:t>
            </w:r>
          </w:p>
        </w:tc>
      </w:tr>
      <w:tr w:rsidR="001F055B" w14:paraId="49E3CD9E" w14:textId="77777777" w:rsidTr="001767F4">
        <w:tc>
          <w:tcPr>
            <w:tcW w:w="1188" w:type="dxa"/>
            <w:shd w:val="clear" w:color="auto" w:fill="auto"/>
          </w:tcPr>
          <w:p w14:paraId="1E7D2F20" w14:textId="77777777" w:rsidR="001F055B" w:rsidRDefault="001F055B" w:rsidP="001767F4">
            <w:r>
              <w:t>7</w:t>
            </w:r>
          </w:p>
        </w:tc>
        <w:tc>
          <w:tcPr>
            <w:tcW w:w="5310" w:type="dxa"/>
            <w:shd w:val="clear" w:color="auto" w:fill="auto"/>
            <w:vAlign w:val="center"/>
          </w:tcPr>
          <w:p w14:paraId="4385B2C5" w14:textId="77777777" w:rsidR="001F055B" w:rsidRPr="00A96382" w:rsidRDefault="001F055B" w:rsidP="001767F4">
            <w:r>
              <w:t xml:space="preserve">Establish and maintain a physically and emotionally safe learning environment that encourages and supports innovation, design thinking and intellectual risk taking. </w:t>
            </w:r>
          </w:p>
        </w:tc>
        <w:tc>
          <w:tcPr>
            <w:tcW w:w="3060" w:type="dxa"/>
            <w:shd w:val="clear" w:color="auto" w:fill="auto"/>
            <w:vAlign w:val="center"/>
          </w:tcPr>
          <w:p w14:paraId="7B2808BA" w14:textId="659290A7" w:rsidR="001F055B" w:rsidRDefault="001F055B" w:rsidP="001767F4">
            <w:r>
              <w:t xml:space="preserve">Participation; </w:t>
            </w:r>
            <w:r w:rsidR="00092828">
              <w:t xml:space="preserve">Blog Reflection </w:t>
            </w:r>
          </w:p>
        </w:tc>
      </w:tr>
      <w:tr w:rsidR="001F055B" w14:paraId="0CB90056" w14:textId="77777777" w:rsidTr="001767F4">
        <w:tc>
          <w:tcPr>
            <w:tcW w:w="1188" w:type="dxa"/>
            <w:shd w:val="clear" w:color="auto" w:fill="auto"/>
          </w:tcPr>
          <w:p w14:paraId="4353FE97" w14:textId="77777777" w:rsidR="001F055B" w:rsidRDefault="001F055B" w:rsidP="001767F4">
            <w:r>
              <w:t>8</w:t>
            </w:r>
          </w:p>
        </w:tc>
        <w:tc>
          <w:tcPr>
            <w:tcW w:w="5310" w:type="dxa"/>
            <w:shd w:val="clear" w:color="auto" w:fill="auto"/>
            <w:vAlign w:val="center"/>
          </w:tcPr>
          <w:p w14:paraId="085AB8AE" w14:textId="77777777" w:rsidR="001F055B" w:rsidRPr="00A96382" w:rsidRDefault="001F055B" w:rsidP="001767F4">
            <w:r>
              <w:t xml:space="preserve">Use diverse and authentic assessment strategies to monitor and adjust instruction across STEM disciplines and grade levels. </w:t>
            </w:r>
          </w:p>
        </w:tc>
        <w:tc>
          <w:tcPr>
            <w:tcW w:w="3060" w:type="dxa"/>
            <w:shd w:val="clear" w:color="auto" w:fill="auto"/>
            <w:vAlign w:val="center"/>
          </w:tcPr>
          <w:p w14:paraId="1B6BAC2D" w14:textId="77777777" w:rsidR="001F055B" w:rsidRPr="004D1135" w:rsidRDefault="001F055B" w:rsidP="001767F4">
            <w:r>
              <w:t>Participation; Final Project</w:t>
            </w:r>
          </w:p>
        </w:tc>
      </w:tr>
      <w:tr w:rsidR="001F055B" w14:paraId="3C0E291A" w14:textId="77777777" w:rsidTr="001767F4">
        <w:tc>
          <w:tcPr>
            <w:tcW w:w="1188" w:type="dxa"/>
            <w:shd w:val="clear" w:color="auto" w:fill="auto"/>
          </w:tcPr>
          <w:p w14:paraId="304E8962" w14:textId="77777777" w:rsidR="001F055B" w:rsidRDefault="001F055B" w:rsidP="001767F4">
            <w:r>
              <w:t>9</w:t>
            </w:r>
          </w:p>
        </w:tc>
        <w:tc>
          <w:tcPr>
            <w:tcW w:w="5310" w:type="dxa"/>
            <w:shd w:val="clear" w:color="auto" w:fill="auto"/>
            <w:vAlign w:val="center"/>
          </w:tcPr>
          <w:p w14:paraId="4FF93989" w14:textId="77777777" w:rsidR="001F055B" w:rsidRPr="00A96382" w:rsidRDefault="001F055B" w:rsidP="001767F4">
            <w:r>
              <w:t xml:space="preserve">Elicit students’ conceptions, reasoning and understanding through multiple forms of meaningful assessments including formative/summative and individual/group.  </w:t>
            </w:r>
          </w:p>
        </w:tc>
        <w:tc>
          <w:tcPr>
            <w:tcW w:w="3060" w:type="dxa"/>
            <w:shd w:val="clear" w:color="auto" w:fill="auto"/>
            <w:vAlign w:val="center"/>
          </w:tcPr>
          <w:p w14:paraId="27211ACE" w14:textId="77777777" w:rsidR="001F055B" w:rsidRPr="004D1135" w:rsidRDefault="001F055B" w:rsidP="001767F4">
            <w:r>
              <w:t>Participation ; Final Project</w:t>
            </w:r>
          </w:p>
        </w:tc>
      </w:tr>
      <w:tr w:rsidR="001F055B" w14:paraId="33FF1630" w14:textId="77777777" w:rsidTr="001767F4">
        <w:tc>
          <w:tcPr>
            <w:tcW w:w="1188" w:type="dxa"/>
            <w:shd w:val="clear" w:color="auto" w:fill="auto"/>
          </w:tcPr>
          <w:p w14:paraId="064BA33D" w14:textId="77777777" w:rsidR="001F055B" w:rsidRDefault="001F055B" w:rsidP="001767F4">
            <w:r>
              <w:t>10</w:t>
            </w:r>
          </w:p>
        </w:tc>
        <w:tc>
          <w:tcPr>
            <w:tcW w:w="5310" w:type="dxa"/>
            <w:shd w:val="clear" w:color="auto" w:fill="auto"/>
            <w:vAlign w:val="center"/>
          </w:tcPr>
          <w:p w14:paraId="1EC21801" w14:textId="77777777" w:rsidR="001F055B" w:rsidRPr="00A96382" w:rsidRDefault="001F055B" w:rsidP="001767F4">
            <w:r>
              <w:t xml:space="preserve">Enable students to use strategies for self-assessment to build their capacity to monitor their own learning.  </w:t>
            </w:r>
          </w:p>
        </w:tc>
        <w:tc>
          <w:tcPr>
            <w:tcW w:w="3060" w:type="dxa"/>
            <w:shd w:val="clear" w:color="auto" w:fill="auto"/>
            <w:vAlign w:val="center"/>
          </w:tcPr>
          <w:p w14:paraId="171FA4B9" w14:textId="77777777" w:rsidR="001F055B" w:rsidRPr="004D1135" w:rsidRDefault="001F055B" w:rsidP="001767F4">
            <w:r>
              <w:t>Participation; Final Project</w:t>
            </w:r>
          </w:p>
        </w:tc>
      </w:tr>
    </w:tbl>
    <w:p w14:paraId="5C030621" w14:textId="77777777" w:rsidR="001F055B" w:rsidRPr="005178D7" w:rsidRDefault="001F055B" w:rsidP="001F055B"/>
    <w:p w14:paraId="7B0EFFE5" w14:textId="77777777" w:rsidR="001F055B" w:rsidRDefault="001F055B" w:rsidP="001F055B">
      <w:pPr>
        <w:pStyle w:val="Heading2"/>
        <w:rPr>
          <w:b/>
          <w:sz w:val="20"/>
        </w:rPr>
      </w:pPr>
    </w:p>
    <w:p w14:paraId="097BE137" w14:textId="77777777" w:rsidR="001F055B" w:rsidRDefault="001F055B" w:rsidP="001F055B">
      <w:pPr>
        <w:pStyle w:val="Heading2"/>
        <w:rPr>
          <w:b/>
          <w:sz w:val="20"/>
        </w:rPr>
      </w:pPr>
    </w:p>
    <w:p w14:paraId="707BB98B" w14:textId="77777777" w:rsidR="001F055B" w:rsidRDefault="001F055B" w:rsidP="001F055B">
      <w:pPr>
        <w:pStyle w:val="Heading2"/>
        <w:rPr>
          <w:b/>
          <w:sz w:val="20"/>
        </w:rPr>
      </w:pPr>
    </w:p>
    <w:p w14:paraId="5589FD09" w14:textId="77777777" w:rsidR="001F055B" w:rsidRPr="00004F1F" w:rsidRDefault="001F055B" w:rsidP="001F055B">
      <w:pPr>
        <w:pStyle w:val="Heading2"/>
        <w:rPr>
          <w:b/>
          <w:sz w:val="20"/>
        </w:rPr>
      </w:pPr>
      <w:r w:rsidRPr="00004F1F">
        <w:rPr>
          <w:b/>
          <w:sz w:val="20"/>
        </w:rPr>
        <w:lastRenderedPageBreak/>
        <w:t>Required Text(s):</w:t>
      </w:r>
    </w:p>
    <w:p w14:paraId="29BD1FB5" w14:textId="77777777" w:rsidR="001F055B" w:rsidRPr="0098214A" w:rsidRDefault="001F055B" w:rsidP="001F055B">
      <w:pPr>
        <w:rPr>
          <w:i/>
          <w:sz w:val="20"/>
          <w:szCs w:val="20"/>
        </w:rPr>
      </w:pPr>
      <w:r w:rsidRPr="0098214A">
        <w:rPr>
          <w:i/>
          <w:sz w:val="20"/>
          <w:szCs w:val="20"/>
        </w:rPr>
        <w:t>STEM Lesson Guideposts: Creating STEM Lessons for Your Curriculum</w:t>
      </w:r>
    </w:p>
    <w:p w14:paraId="577629A3" w14:textId="77777777" w:rsidR="001F055B" w:rsidRPr="0098214A" w:rsidRDefault="001F055B" w:rsidP="001F055B">
      <w:pPr>
        <w:rPr>
          <w:sz w:val="20"/>
          <w:szCs w:val="20"/>
        </w:rPr>
      </w:pPr>
      <w:r w:rsidRPr="0098214A">
        <w:rPr>
          <w:sz w:val="20"/>
          <w:szCs w:val="20"/>
        </w:rPr>
        <w:t>Vasquez, Comer and Villegas</w:t>
      </w:r>
    </w:p>
    <w:p w14:paraId="6B28259C" w14:textId="77777777" w:rsidR="001F055B" w:rsidRDefault="001F055B" w:rsidP="001F055B">
      <w:pPr>
        <w:rPr>
          <w:sz w:val="20"/>
          <w:szCs w:val="20"/>
        </w:rPr>
      </w:pPr>
      <w:r w:rsidRPr="0098214A">
        <w:rPr>
          <w:sz w:val="20"/>
          <w:szCs w:val="20"/>
        </w:rPr>
        <w:t>ISBN 978-0-325-08776-4</w:t>
      </w:r>
    </w:p>
    <w:p w14:paraId="7E37B1E0" w14:textId="77777777" w:rsidR="001F055B" w:rsidRPr="003D6BE0" w:rsidRDefault="001F055B" w:rsidP="001F055B">
      <w:pPr>
        <w:rPr>
          <w:sz w:val="20"/>
          <w:szCs w:val="20"/>
        </w:rPr>
      </w:pPr>
    </w:p>
    <w:p w14:paraId="39AFE745" w14:textId="77777777" w:rsidR="001F055B" w:rsidRPr="00F252E5" w:rsidRDefault="001F055B" w:rsidP="001F055B">
      <w:pPr>
        <w:pStyle w:val="Heading2"/>
        <w:rPr>
          <w:b/>
          <w:sz w:val="20"/>
          <w:szCs w:val="20"/>
        </w:rPr>
      </w:pPr>
      <w:r w:rsidRPr="00F252E5">
        <w:rPr>
          <w:b/>
          <w:sz w:val="20"/>
          <w:szCs w:val="20"/>
        </w:rPr>
        <w:t>Course Resources:</w:t>
      </w:r>
    </w:p>
    <w:p w14:paraId="2C481683" w14:textId="77777777" w:rsidR="001F055B" w:rsidRPr="0098214A" w:rsidRDefault="001F055B" w:rsidP="001F055B">
      <w:pPr>
        <w:rPr>
          <w:b/>
          <w:sz w:val="20"/>
          <w:szCs w:val="20"/>
        </w:rPr>
      </w:pPr>
      <w:r w:rsidRPr="0098214A">
        <w:rPr>
          <w:b/>
          <w:sz w:val="20"/>
          <w:szCs w:val="20"/>
        </w:rPr>
        <w:t>Suggested Journals for Class Research:</w:t>
      </w:r>
    </w:p>
    <w:p w14:paraId="64946E43" w14:textId="77777777" w:rsidR="001F055B" w:rsidRPr="0098214A" w:rsidRDefault="001F055B" w:rsidP="001F055B">
      <w:pPr>
        <w:tabs>
          <w:tab w:val="left" w:pos="480"/>
        </w:tabs>
        <w:spacing w:line="240" w:lineRule="auto"/>
        <w:rPr>
          <w:rFonts w:cs="Calibri"/>
          <w:sz w:val="20"/>
          <w:szCs w:val="20"/>
        </w:rPr>
      </w:pPr>
      <w:r w:rsidRPr="0098214A">
        <w:rPr>
          <w:rFonts w:cs="Calibri"/>
          <w:sz w:val="20"/>
          <w:szCs w:val="20"/>
        </w:rPr>
        <w:t xml:space="preserve">Interdisciplinary Journal of Problem Based Learning </w:t>
      </w:r>
    </w:p>
    <w:p w14:paraId="2D56F5E7" w14:textId="77777777" w:rsidR="001F055B" w:rsidRPr="0098214A" w:rsidRDefault="001F055B" w:rsidP="001F055B">
      <w:pPr>
        <w:tabs>
          <w:tab w:val="left" w:pos="480"/>
        </w:tabs>
        <w:spacing w:line="240" w:lineRule="auto"/>
        <w:rPr>
          <w:rFonts w:cs="Calibri"/>
          <w:sz w:val="20"/>
          <w:szCs w:val="20"/>
        </w:rPr>
      </w:pPr>
      <w:r w:rsidRPr="0098214A">
        <w:rPr>
          <w:rFonts w:cs="Calibri"/>
          <w:sz w:val="20"/>
          <w:szCs w:val="20"/>
        </w:rPr>
        <w:t xml:space="preserve">International Journal for STEM Education  </w:t>
      </w:r>
    </w:p>
    <w:p w14:paraId="7C247887" w14:textId="77777777" w:rsidR="001F055B" w:rsidRPr="0098214A" w:rsidRDefault="001F055B" w:rsidP="001F055B">
      <w:pPr>
        <w:tabs>
          <w:tab w:val="left" w:pos="480"/>
        </w:tabs>
        <w:spacing w:line="240" w:lineRule="auto"/>
        <w:rPr>
          <w:rFonts w:cs="Calibri"/>
          <w:sz w:val="20"/>
          <w:szCs w:val="20"/>
        </w:rPr>
      </w:pPr>
      <w:r w:rsidRPr="0098214A">
        <w:rPr>
          <w:rFonts w:cs="Calibri"/>
          <w:sz w:val="20"/>
          <w:szCs w:val="20"/>
        </w:rPr>
        <w:t>Journal of Technology Educator</w:t>
      </w:r>
    </w:p>
    <w:p w14:paraId="1E30DC8A" w14:textId="77777777" w:rsidR="001F055B" w:rsidRPr="0098214A" w:rsidRDefault="001F055B" w:rsidP="001F055B">
      <w:pPr>
        <w:tabs>
          <w:tab w:val="left" w:pos="480"/>
        </w:tabs>
        <w:spacing w:line="240" w:lineRule="auto"/>
        <w:rPr>
          <w:rFonts w:cs="Calibri"/>
          <w:sz w:val="20"/>
          <w:szCs w:val="20"/>
        </w:rPr>
      </w:pPr>
      <w:r w:rsidRPr="0098214A">
        <w:rPr>
          <w:rFonts w:cs="Calibri"/>
          <w:sz w:val="20"/>
          <w:szCs w:val="20"/>
        </w:rPr>
        <w:t xml:space="preserve">Journal of Science Teacher Education </w:t>
      </w:r>
    </w:p>
    <w:p w14:paraId="53895999" w14:textId="77777777" w:rsidR="001F055B" w:rsidRPr="0098214A" w:rsidRDefault="001F055B" w:rsidP="001F055B">
      <w:pPr>
        <w:tabs>
          <w:tab w:val="left" w:pos="480"/>
        </w:tabs>
        <w:spacing w:line="240" w:lineRule="auto"/>
        <w:rPr>
          <w:rFonts w:cs="Calibri"/>
          <w:sz w:val="20"/>
          <w:szCs w:val="20"/>
        </w:rPr>
      </w:pPr>
      <w:r w:rsidRPr="0098214A">
        <w:rPr>
          <w:rFonts w:cs="Calibri"/>
          <w:sz w:val="20"/>
          <w:szCs w:val="20"/>
        </w:rPr>
        <w:t>Science Educator</w:t>
      </w:r>
    </w:p>
    <w:p w14:paraId="573F16A7" w14:textId="77777777" w:rsidR="001F055B" w:rsidRPr="0098214A" w:rsidRDefault="001F055B" w:rsidP="001F055B">
      <w:pPr>
        <w:tabs>
          <w:tab w:val="left" w:pos="480"/>
        </w:tabs>
        <w:spacing w:line="240" w:lineRule="auto"/>
        <w:rPr>
          <w:rFonts w:cs="Calibri"/>
          <w:sz w:val="20"/>
          <w:szCs w:val="20"/>
        </w:rPr>
      </w:pPr>
      <w:r w:rsidRPr="0098214A">
        <w:rPr>
          <w:rFonts w:cs="Calibri"/>
          <w:sz w:val="20"/>
          <w:szCs w:val="20"/>
        </w:rPr>
        <w:t xml:space="preserve">Science and Children </w:t>
      </w:r>
    </w:p>
    <w:p w14:paraId="2A54D6DE" w14:textId="77777777" w:rsidR="001F055B" w:rsidRPr="0098214A" w:rsidRDefault="001F055B" w:rsidP="001F055B">
      <w:pPr>
        <w:tabs>
          <w:tab w:val="left" w:pos="480"/>
        </w:tabs>
        <w:spacing w:line="240" w:lineRule="auto"/>
        <w:rPr>
          <w:rFonts w:cs="Calibri"/>
          <w:sz w:val="20"/>
          <w:szCs w:val="20"/>
        </w:rPr>
      </w:pPr>
      <w:r w:rsidRPr="0098214A">
        <w:rPr>
          <w:rFonts w:cs="Calibri"/>
          <w:sz w:val="20"/>
          <w:szCs w:val="20"/>
        </w:rPr>
        <w:t>Technology and Engineering Teacher</w:t>
      </w:r>
    </w:p>
    <w:p w14:paraId="13C3C018" w14:textId="77777777" w:rsidR="001F055B" w:rsidRDefault="001F055B" w:rsidP="001F055B"/>
    <w:p w14:paraId="57AD0A18" w14:textId="77777777" w:rsidR="001F055B" w:rsidRPr="0000798B" w:rsidRDefault="001F055B" w:rsidP="001F055B">
      <w:pPr>
        <w:pStyle w:val="Heading2"/>
        <w:rPr>
          <w:b/>
          <w:sz w:val="20"/>
          <w:szCs w:val="20"/>
        </w:rPr>
      </w:pPr>
      <w:r w:rsidRPr="0000798B">
        <w:rPr>
          <w:b/>
          <w:sz w:val="20"/>
          <w:szCs w:val="20"/>
        </w:rPr>
        <w:t>Suggested Websites for Class Research</w:t>
      </w:r>
    </w:p>
    <w:p w14:paraId="24692F76" w14:textId="77777777" w:rsidR="001F055B" w:rsidRDefault="001F055B" w:rsidP="001F055B"/>
    <w:p w14:paraId="724E7531" w14:textId="77777777" w:rsidR="001F055B" w:rsidRPr="004A79A3" w:rsidRDefault="001F055B" w:rsidP="001F055B">
      <w:pPr>
        <w:rPr>
          <w:sz w:val="20"/>
          <w:szCs w:val="20"/>
        </w:rPr>
      </w:pPr>
      <w:r w:rsidRPr="004A79A3">
        <w:rPr>
          <w:sz w:val="20"/>
          <w:szCs w:val="20"/>
        </w:rPr>
        <w:t>The Power of Problem Solving and the Development of a Growth Mindset</w:t>
      </w:r>
    </w:p>
    <w:p w14:paraId="46F2C2E6" w14:textId="77777777" w:rsidR="001F055B" w:rsidRPr="004A79A3" w:rsidRDefault="001F055B" w:rsidP="001F055B">
      <w:pPr>
        <w:numPr>
          <w:ilvl w:val="0"/>
          <w:numId w:val="2"/>
        </w:numPr>
        <w:rPr>
          <w:sz w:val="20"/>
          <w:szCs w:val="20"/>
        </w:rPr>
      </w:pPr>
      <w:r w:rsidRPr="004A79A3">
        <w:rPr>
          <w:sz w:val="20"/>
          <w:szCs w:val="20"/>
        </w:rPr>
        <w:t xml:space="preserve">Does your classroom cultivate student resilience? (2015)  </w:t>
      </w:r>
      <w:hyperlink r:id="rId8" w:history="1">
        <w:r w:rsidRPr="004A79A3">
          <w:rPr>
            <w:rStyle w:val="Hyperlink"/>
            <w:sz w:val="20"/>
            <w:szCs w:val="20"/>
          </w:rPr>
          <w:t>https://www.edutopia.org/blog/8-pathways-cultivate-student-resilience-marilyn-price-mitchell</w:t>
        </w:r>
      </w:hyperlink>
    </w:p>
    <w:p w14:paraId="6A2BD32F" w14:textId="77777777" w:rsidR="001F055B" w:rsidRPr="004A79A3" w:rsidRDefault="001F055B" w:rsidP="001F055B">
      <w:pPr>
        <w:numPr>
          <w:ilvl w:val="0"/>
          <w:numId w:val="2"/>
        </w:numPr>
        <w:rPr>
          <w:sz w:val="20"/>
          <w:szCs w:val="20"/>
        </w:rPr>
      </w:pPr>
      <w:r w:rsidRPr="004A79A3">
        <w:rPr>
          <w:sz w:val="20"/>
          <w:szCs w:val="20"/>
        </w:rPr>
        <w:t xml:space="preserve">Critical thinking pathways (2014)  </w:t>
      </w:r>
      <w:hyperlink r:id="rId9" w:history="1">
        <w:r w:rsidRPr="004A79A3">
          <w:rPr>
            <w:rStyle w:val="Hyperlink"/>
            <w:sz w:val="20"/>
            <w:szCs w:val="20"/>
          </w:rPr>
          <w:t>https://www.edutopia.org/blog/critical-thinking-pathways-todd-finley</w:t>
        </w:r>
      </w:hyperlink>
    </w:p>
    <w:p w14:paraId="2E51A5EA" w14:textId="77777777" w:rsidR="001F055B" w:rsidRPr="004A79A3" w:rsidRDefault="001F055B" w:rsidP="001F055B">
      <w:pPr>
        <w:numPr>
          <w:ilvl w:val="0"/>
          <w:numId w:val="2"/>
        </w:numPr>
        <w:rPr>
          <w:sz w:val="20"/>
          <w:szCs w:val="20"/>
        </w:rPr>
      </w:pPr>
      <w:r w:rsidRPr="004A79A3">
        <w:rPr>
          <w:sz w:val="20"/>
          <w:szCs w:val="20"/>
        </w:rPr>
        <w:t xml:space="preserve">ISTE Here’s how you teach innovative thinking (2016) </w:t>
      </w:r>
      <w:hyperlink r:id="rId10" w:history="1">
        <w:r w:rsidRPr="004A79A3">
          <w:rPr>
            <w:rStyle w:val="Hyperlink"/>
            <w:sz w:val="20"/>
            <w:szCs w:val="20"/>
          </w:rPr>
          <w:t>https://www.iste.org/explore/articleDetail?articleid=651</w:t>
        </w:r>
      </w:hyperlink>
    </w:p>
    <w:p w14:paraId="0D56D4CF" w14:textId="77777777" w:rsidR="001F055B" w:rsidRPr="004A79A3" w:rsidRDefault="001F055B" w:rsidP="001F055B">
      <w:pPr>
        <w:numPr>
          <w:ilvl w:val="0"/>
          <w:numId w:val="2"/>
        </w:numPr>
        <w:rPr>
          <w:sz w:val="20"/>
          <w:szCs w:val="20"/>
        </w:rPr>
      </w:pPr>
      <w:r w:rsidRPr="004A79A3">
        <w:rPr>
          <w:sz w:val="20"/>
          <w:szCs w:val="20"/>
        </w:rPr>
        <w:t xml:space="preserve">Test your mindset: </w:t>
      </w:r>
      <w:hyperlink r:id="rId11" w:history="1">
        <w:r w:rsidRPr="004A79A3">
          <w:rPr>
            <w:rStyle w:val="Hyperlink"/>
            <w:sz w:val="20"/>
            <w:szCs w:val="20"/>
          </w:rPr>
          <w:t>https://mindsetonline.com/testyourmindset/step1.php</w:t>
        </w:r>
      </w:hyperlink>
    </w:p>
    <w:p w14:paraId="572EB1A9" w14:textId="77777777" w:rsidR="001F055B" w:rsidRPr="004A79A3" w:rsidRDefault="001F055B" w:rsidP="001F055B">
      <w:pPr>
        <w:numPr>
          <w:ilvl w:val="0"/>
          <w:numId w:val="2"/>
        </w:numPr>
        <w:rPr>
          <w:sz w:val="20"/>
          <w:szCs w:val="20"/>
        </w:rPr>
      </w:pPr>
      <w:r w:rsidRPr="004A79A3">
        <w:rPr>
          <w:sz w:val="20"/>
          <w:szCs w:val="20"/>
        </w:rPr>
        <w:t xml:space="preserve">Carol </w:t>
      </w:r>
      <w:proofErr w:type="spellStart"/>
      <w:r w:rsidRPr="004A79A3">
        <w:rPr>
          <w:sz w:val="20"/>
          <w:szCs w:val="20"/>
        </w:rPr>
        <w:t>Dwek</w:t>
      </w:r>
      <w:proofErr w:type="spellEnd"/>
      <w:r w:rsidRPr="004A79A3">
        <w:rPr>
          <w:sz w:val="20"/>
          <w:szCs w:val="20"/>
        </w:rPr>
        <w:t xml:space="preserve"> Mindset: </w:t>
      </w:r>
      <w:hyperlink r:id="rId12" w:history="1">
        <w:r w:rsidRPr="004A79A3">
          <w:rPr>
            <w:rStyle w:val="Hyperlink"/>
            <w:sz w:val="20"/>
            <w:szCs w:val="20"/>
          </w:rPr>
          <w:t>https://www.ted.com/talks/carol_dweck_the_power_of_believing_that_you_can_improve?utm_campaign=tedspread&amp;utm_medium=referral&amp;utm_source=tedcomshare</w:t>
        </w:r>
      </w:hyperlink>
    </w:p>
    <w:p w14:paraId="35627D88" w14:textId="77777777" w:rsidR="001F055B" w:rsidRPr="004A79A3" w:rsidRDefault="001F055B" w:rsidP="001F055B">
      <w:pPr>
        <w:numPr>
          <w:ilvl w:val="0"/>
          <w:numId w:val="2"/>
        </w:numPr>
        <w:rPr>
          <w:sz w:val="20"/>
          <w:szCs w:val="20"/>
        </w:rPr>
      </w:pPr>
      <w:r w:rsidRPr="004A79A3">
        <w:rPr>
          <w:sz w:val="20"/>
          <w:szCs w:val="20"/>
        </w:rPr>
        <w:t xml:space="preserve">Class Dojo Mindset Videos: </w:t>
      </w:r>
      <w:hyperlink r:id="rId13" w:history="1">
        <w:r w:rsidRPr="004A79A3">
          <w:rPr>
            <w:rStyle w:val="Hyperlink"/>
            <w:sz w:val="20"/>
            <w:szCs w:val="20"/>
          </w:rPr>
          <w:t>https://ideas.classdojo.com/b/growth-mindset</w:t>
        </w:r>
      </w:hyperlink>
    </w:p>
    <w:p w14:paraId="1E769BC8" w14:textId="77777777" w:rsidR="001F055B" w:rsidRPr="004A79A3" w:rsidRDefault="001F055B" w:rsidP="001F055B">
      <w:pPr>
        <w:numPr>
          <w:ilvl w:val="0"/>
          <w:numId w:val="2"/>
        </w:numPr>
        <w:rPr>
          <w:sz w:val="20"/>
          <w:szCs w:val="20"/>
        </w:rPr>
      </w:pPr>
      <w:r w:rsidRPr="004A79A3">
        <w:rPr>
          <w:sz w:val="20"/>
          <w:szCs w:val="20"/>
        </w:rPr>
        <w:t xml:space="preserve">Class Dojo Perseverance Videos: </w:t>
      </w:r>
      <w:hyperlink r:id="rId14" w:history="1">
        <w:r w:rsidRPr="004A79A3">
          <w:rPr>
            <w:rStyle w:val="Hyperlink"/>
            <w:sz w:val="20"/>
            <w:szCs w:val="20"/>
          </w:rPr>
          <w:t>https://ideas.classdojo.com/b/perseverance</w:t>
        </w:r>
      </w:hyperlink>
    </w:p>
    <w:p w14:paraId="4743052C" w14:textId="77777777" w:rsidR="001F055B" w:rsidRPr="004A79A3" w:rsidRDefault="001F055B" w:rsidP="001F055B">
      <w:pPr>
        <w:numPr>
          <w:ilvl w:val="0"/>
          <w:numId w:val="2"/>
        </w:numPr>
        <w:rPr>
          <w:sz w:val="20"/>
          <w:szCs w:val="20"/>
        </w:rPr>
      </w:pPr>
      <w:r w:rsidRPr="004A79A3">
        <w:rPr>
          <w:sz w:val="20"/>
          <w:szCs w:val="20"/>
        </w:rPr>
        <w:t xml:space="preserve">Angela Duckworth:  </w:t>
      </w:r>
      <w:hyperlink r:id="rId15" w:history="1">
        <w:r w:rsidRPr="004A79A3">
          <w:rPr>
            <w:rStyle w:val="Hyperlink"/>
            <w:sz w:val="20"/>
            <w:szCs w:val="20"/>
          </w:rPr>
          <w:t>https://www.ted.com/talks/angela_lee_duckworth_grit_the_power_of_passion_and_perseverance?utm_campaign=tedspread&amp;utm_medium=referral&amp;utm_source=tedcomshare</w:t>
        </w:r>
      </w:hyperlink>
    </w:p>
    <w:p w14:paraId="712A47B1" w14:textId="77777777" w:rsidR="001F055B" w:rsidRPr="004A79A3" w:rsidRDefault="001F055B" w:rsidP="001F055B">
      <w:pPr>
        <w:numPr>
          <w:ilvl w:val="0"/>
          <w:numId w:val="2"/>
        </w:numPr>
        <w:rPr>
          <w:sz w:val="20"/>
          <w:szCs w:val="20"/>
        </w:rPr>
      </w:pPr>
      <w:r w:rsidRPr="004A79A3">
        <w:rPr>
          <w:sz w:val="20"/>
          <w:szCs w:val="20"/>
        </w:rPr>
        <w:t xml:space="preserve">Test your grit: </w:t>
      </w:r>
      <w:hyperlink r:id="rId16" w:history="1">
        <w:r w:rsidRPr="004A79A3">
          <w:rPr>
            <w:rStyle w:val="Hyperlink"/>
            <w:sz w:val="20"/>
            <w:szCs w:val="20"/>
          </w:rPr>
          <w:t>https://angeladuckworth.com/grit-scale/</w:t>
        </w:r>
      </w:hyperlink>
    </w:p>
    <w:p w14:paraId="7E0D41EA" w14:textId="77777777" w:rsidR="001F055B" w:rsidRPr="004A79A3" w:rsidRDefault="001F055B" w:rsidP="001F055B">
      <w:pPr>
        <w:rPr>
          <w:sz w:val="20"/>
          <w:szCs w:val="20"/>
        </w:rPr>
      </w:pPr>
    </w:p>
    <w:p w14:paraId="5DA6AE82" w14:textId="77777777" w:rsidR="001F055B" w:rsidRPr="004A79A3" w:rsidRDefault="001F055B" w:rsidP="001F055B">
      <w:pPr>
        <w:rPr>
          <w:sz w:val="20"/>
          <w:szCs w:val="20"/>
        </w:rPr>
      </w:pPr>
      <w:r w:rsidRPr="004A79A3">
        <w:rPr>
          <w:sz w:val="20"/>
          <w:szCs w:val="20"/>
        </w:rPr>
        <w:t>The Engineering Process and Educator Resources</w:t>
      </w:r>
    </w:p>
    <w:p w14:paraId="5E819ED8" w14:textId="77777777" w:rsidR="001F055B" w:rsidRPr="0000798B" w:rsidRDefault="001F055B" w:rsidP="001F055B">
      <w:pPr>
        <w:tabs>
          <w:tab w:val="left" w:pos="1409"/>
        </w:tabs>
        <w:rPr>
          <w:sz w:val="20"/>
          <w:szCs w:val="20"/>
        </w:rPr>
      </w:pPr>
      <w:proofErr w:type="spellStart"/>
      <w:r w:rsidRPr="0000798B">
        <w:rPr>
          <w:sz w:val="20"/>
          <w:szCs w:val="20"/>
        </w:rPr>
        <w:t>Edutopia</w:t>
      </w:r>
      <w:proofErr w:type="spellEnd"/>
      <w:r w:rsidRPr="0000798B">
        <w:rPr>
          <w:sz w:val="20"/>
          <w:szCs w:val="20"/>
        </w:rPr>
        <w:t xml:space="preserve"> </w:t>
      </w:r>
      <w:hyperlink r:id="rId17" w:history="1">
        <w:r w:rsidRPr="0000798B">
          <w:rPr>
            <w:rStyle w:val="Hyperlink"/>
            <w:sz w:val="20"/>
            <w:szCs w:val="20"/>
          </w:rPr>
          <w:t>https://www.edutopia.org/</w:t>
        </w:r>
      </w:hyperlink>
    </w:p>
    <w:p w14:paraId="2DB7BAB5" w14:textId="77777777" w:rsidR="001F055B" w:rsidRPr="0000798B" w:rsidRDefault="001F055B" w:rsidP="001F055B">
      <w:pPr>
        <w:tabs>
          <w:tab w:val="left" w:pos="1409"/>
        </w:tabs>
        <w:rPr>
          <w:color w:val="0563C1"/>
          <w:sz w:val="20"/>
          <w:szCs w:val="20"/>
          <w:u w:val="single" w:color="0563C1"/>
        </w:rPr>
      </w:pPr>
      <w:r w:rsidRPr="0000798B">
        <w:rPr>
          <w:sz w:val="20"/>
          <w:szCs w:val="20"/>
        </w:rPr>
        <w:t xml:space="preserve">Engineering </w:t>
      </w:r>
      <w:hyperlink r:id="rId18" w:history="1">
        <w:r w:rsidRPr="0000798B">
          <w:rPr>
            <w:color w:val="0563C1"/>
            <w:sz w:val="20"/>
            <w:szCs w:val="20"/>
            <w:u w:val="single" w:color="0563C1"/>
          </w:rPr>
          <w:t>http://www.egfi-k12.org/</w:t>
        </w:r>
      </w:hyperlink>
    </w:p>
    <w:p w14:paraId="7C827D5A" w14:textId="77777777" w:rsidR="001F055B" w:rsidRPr="0000798B" w:rsidRDefault="001F055B" w:rsidP="001F055B">
      <w:pPr>
        <w:tabs>
          <w:tab w:val="left" w:pos="1409"/>
        </w:tabs>
        <w:rPr>
          <w:sz w:val="20"/>
          <w:szCs w:val="20"/>
        </w:rPr>
      </w:pPr>
      <w:proofErr w:type="gramStart"/>
      <w:r w:rsidRPr="0000798B">
        <w:rPr>
          <w:sz w:val="20"/>
          <w:szCs w:val="20"/>
        </w:rPr>
        <w:t>50</w:t>
      </w:r>
      <w:proofErr w:type="gramEnd"/>
      <w:r w:rsidRPr="0000798B">
        <w:rPr>
          <w:sz w:val="20"/>
          <w:szCs w:val="20"/>
        </w:rPr>
        <w:t xml:space="preserve"> </w:t>
      </w:r>
      <w:proofErr w:type="spellStart"/>
      <w:r w:rsidRPr="0000798B">
        <w:rPr>
          <w:sz w:val="20"/>
          <w:szCs w:val="20"/>
        </w:rPr>
        <w:t>Ipad</w:t>
      </w:r>
      <w:proofErr w:type="spellEnd"/>
      <w:r w:rsidRPr="0000798B">
        <w:rPr>
          <w:sz w:val="20"/>
          <w:szCs w:val="20"/>
        </w:rPr>
        <w:t xml:space="preserve"> Apps for STEM Education </w:t>
      </w:r>
    </w:p>
    <w:p w14:paraId="350FF077" w14:textId="77777777" w:rsidR="001F055B" w:rsidRPr="0000798B" w:rsidRDefault="002A25E2" w:rsidP="001F055B">
      <w:pPr>
        <w:tabs>
          <w:tab w:val="left" w:pos="1409"/>
        </w:tabs>
        <w:rPr>
          <w:color w:val="0563C1"/>
          <w:sz w:val="20"/>
          <w:szCs w:val="20"/>
          <w:u w:val="single"/>
        </w:rPr>
      </w:pPr>
      <w:hyperlink r:id="rId19" w:history="1">
        <w:r w:rsidR="001F055B" w:rsidRPr="0000798B">
          <w:rPr>
            <w:rStyle w:val="Hyperlink"/>
            <w:sz w:val="20"/>
            <w:szCs w:val="20"/>
          </w:rPr>
          <w:t>http://www.onlineuniversities.com/blog/2012/05/50-best-ipad-apps-for-stem-education/</w:t>
        </w:r>
      </w:hyperlink>
    </w:p>
    <w:p w14:paraId="3F88C7FE" w14:textId="77777777" w:rsidR="001F055B" w:rsidRPr="0000798B" w:rsidRDefault="001F055B" w:rsidP="001F055B">
      <w:pPr>
        <w:tabs>
          <w:tab w:val="left" w:pos="1409"/>
        </w:tabs>
        <w:rPr>
          <w:sz w:val="20"/>
          <w:szCs w:val="20"/>
        </w:rPr>
      </w:pPr>
      <w:r w:rsidRPr="0000798B">
        <w:rPr>
          <w:sz w:val="20"/>
          <w:szCs w:val="20"/>
        </w:rPr>
        <w:t xml:space="preserve">International Technology and Engineering Education Association </w:t>
      </w:r>
      <w:hyperlink r:id="rId20" w:history="1">
        <w:r w:rsidRPr="0000798B">
          <w:rPr>
            <w:rStyle w:val="Hyperlink"/>
            <w:sz w:val="20"/>
            <w:szCs w:val="20"/>
          </w:rPr>
          <w:t>https://www/oteea/org</w:t>
        </w:r>
      </w:hyperlink>
    </w:p>
    <w:p w14:paraId="7D6D2F0A" w14:textId="77777777" w:rsidR="001F055B" w:rsidRPr="0000798B" w:rsidRDefault="001F055B" w:rsidP="001F055B">
      <w:pPr>
        <w:tabs>
          <w:tab w:val="left" w:pos="1409"/>
        </w:tabs>
        <w:rPr>
          <w:sz w:val="20"/>
          <w:szCs w:val="20"/>
        </w:rPr>
      </w:pPr>
      <w:r w:rsidRPr="0000798B">
        <w:rPr>
          <w:sz w:val="20"/>
          <w:szCs w:val="20"/>
        </w:rPr>
        <w:lastRenderedPageBreak/>
        <w:t xml:space="preserve">Literacy in the Sciences- Reading Rockets </w:t>
      </w:r>
      <w:hyperlink r:id="rId21" w:history="1">
        <w:r w:rsidRPr="0000798B">
          <w:rPr>
            <w:rStyle w:val="Hyperlink"/>
            <w:sz w:val="20"/>
            <w:szCs w:val="20"/>
          </w:rPr>
          <w:t>http://www.readingrockets.org/extras/stem_series</w:t>
        </w:r>
      </w:hyperlink>
    </w:p>
    <w:p w14:paraId="60B295AE" w14:textId="77777777" w:rsidR="001F055B" w:rsidRPr="0000798B" w:rsidRDefault="001F055B" w:rsidP="001F055B">
      <w:pPr>
        <w:tabs>
          <w:tab w:val="left" w:pos="1409"/>
        </w:tabs>
        <w:rPr>
          <w:sz w:val="20"/>
          <w:szCs w:val="20"/>
        </w:rPr>
      </w:pPr>
      <w:r w:rsidRPr="0000798B">
        <w:rPr>
          <w:sz w:val="20"/>
          <w:szCs w:val="20"/>
        </w:rPr>
        <w:t xml:space="preserve">NASA   </w:t>
      </w:r>
      <w:hyperlink r:id="rId22" w:history="1">
        <w:r w:rsidRPr="0000798B">
          <w:rPr>
            <w:color w:val="0563C1"/>
            <w:sz w:val="20"/>
            <w:szCs w:val="20"/>
            <w:u w:val="single" w:color="0563C1"/>
          </w:rPr>
          <w:t>http://www.nasawavelength.org/</w:t>
        </w:r>
      </w:hyperlink>
    </w:p>
    <w:p w14:paraId="3E252893" w14:textId="77777777" w:rsidR="001F055B" w:rsidRPr="0000798B" w:rsidRDefault="001F055B" w:rsidP="001F055B">
      <w:pPr>
        <w:tabs>
          <w:tab w:val="left" w:pos="1409"/>
        </w:tabs>
        <w:rPr>
          <w:sz w:val="20"/>
          <w:szCs w:val="20"/>
        </w:rPr>
      </w:pPr>
      <w:r w:rsidRPr="0000798B">
        <w:rPr>
          <w:sz w:val="20"/>
          <w:szCs w:val="20"/>
        </w:rPr>
        <w:t>NASA for Educators https://www.nasa.gov/audience/foreducators/index.html</w:t>
      </w:r>
    </w:p>
    <w:p w14:paraId="32926C9D" w14:textId="77777777" w:rsidR="001F055B" w:rsidRPr="0000798B" w:rsidRDefault="001F055B" w:rsidP="001F055B">
      <w:pPr>
        <w:tabs>
          <w:tab w:val="left" w:pos="1409"/>
        </w:tabs>
        <w:rPr>
          <w:sz w:val="20"/>
          <w:szCs w:val="20"/>
        </w:rPr>
      </w:pPr>
      <w:r w:rsidRPr="0000798B">
        <w:rPr>
          <w:sz w:val="20"/>
          <w:szCs w:val="20"/>
        </w:rPr>
        <w:t xml:space="preserve">NASA BEST engineering   </w:t>
      </w:r>
      <w:hyperlink r:id="rId23" w:history="1">
        <w:r w:rsidRPr="0000798B">
          <w:rPr>
            <w:color w:val="0563C1"/>
            <w:sz w:val="20"/>
            <w:szCs w:val="20"/>
            <w:u w:val="single" w:color="0563C1"/>
          </w:rPr>
          <w:t>https://www.nasa.gov/audience/foreducators/best/index.html</w:t>
        </w:r>
      </w:hyperlink>
    </w:p>
    <w:p w14:paraId="365D9B60" w14:textId="77777777" w:rsidR="001F055B" w:rsidRPr="0000798B" w:rsidRDefault="001F055B" w:rsidP="001F055B">
      <w:pPr>
        <w:tabs>
          <w:tab w:val="left" w:pos="1409"/>
        </w:tabs>
        <w:rPr>
          <w:color w:val="0563C1"/>
          <w:sz w:val="20"/>
          <w:szCs w:val="20"/>
          <w:u w:val="single" w:color="0563C1"/>
        </w:rPr>
      </w:pPr>
      <w:r w:rsidRPr="0000798B">
        <w:rPr>
          <w:sz w:val="20"/>
          <w:szCs w:val="20"/>
        </w:rPr>
        <w:t xml:space="preserve">National Geographic STEM Education </w:t>
      </w:r>
      <w:hyperlink r:id="rId24" w:history="1">
        <w:r w:rsidRPr="0000798B">
          <w:rPr>
            <w:color w:val="0563C1"/>
            <w:sz w:val="20"/>
            <w:szCs w:val="20"/>
            <w:u w:val="single" w:color="0563C1"/>
          </w:rPr>
          <w:t>http://www.nationalgeographic.org/education/stem-education/?ar_a=1</w:t>
        </w:r>
      </w:hyperlink>
    </w:p>
    <w:p w14:paraId="401E91A2" w14:textId="77777777" w:rsidR="001F055B" w:rsidRPr="0000798B" w:rsidRDefault="001F055B" w:rsidP="001F055B">
      <w:pPr>
        <w:tabs>
          <w:tab w:val="left" w:pos="1409"/>
        </w:tabs>
        <w:rPr>
          <w:color w:val="0563C1"/>
          <w:sz w:val="20"/>
          <w:szCs w:val="20"/>
          <w:u w:val="single" w:color="0563C1"/>
        </w:rPr>
      </w:pPr>
      <w:r w:rsidRPr="0000798B">
        <w:rPr>
          <w:sz w:val="20"/>
          <w:szCs w:val="20"/>
        </w:rPr>
        <w:t>National Science Teachers Association</w:t>
      </w:r>
      <w:r w:rsidRPr="0000798B">
        <w:rPr>
          <w:color w:val="0563C1"/>
          <w:sz w:val="20"/>
          <w:szCs w:val="20"/>
          <w:u w:val="single" w:color="0563C1"/>
        </w:rPr>
        <w:t xml:space="preserve"> https://nsta.org</w:t>
      </w:r>
    </w:p>
    <w:p w14:paraId="6FC5D2EF" w14:textId="77777777" w:rsidR="001F055B" w:rsidRPr="0000798B" w:rsidRDefault="001F055B" w:rsidP="001F055B">
      <w:pPr>
        <w:tabs>
          <w:tab w:val="left" w:pos="1409"/>
        </w:tabs>
        <w:rPr>
          <w:sz w:val="20"/>
          <w:szCs w:val="20"/>
        </w:rPr>
      </w:pPr>
      <w:r w:rsidRPr="0000798B">
        <w:rPr>
          <w:sz w:val="20"/>
          <w:szCs w:val="20"/>
        </w:rPr>
        <w:t xml:space="preserve">Next Generation Science Standards </w:t>
      </w:r>
      <w:hyperlink r:id="rId25" w:history="1">
        <w:r w:rsidRPr="0000798B">
          <w:rPr>
            <w:color w:val="0563C1"/>
            <w:sz w:val="20"/>
            <w:szCs w:val="20"/>
            <w:u w:val="single" w:color="0563C1"/>
          </w:rPr>
          <w:t>http://www.nextgenscience.org/</w:t>
        </w:r>
      </w:hyperlink>
    </w:p>
    <w:p w14:paraId="133A07EC" w14:textId="77777777" w:rsidR="001F055B" w:rsidRPr="0000798B" w:rsidRDefault="001F055B" w:rsidP="001F055B">
      <w:pPr>
        <w:rPr>
          <w:sz w:val="20"/>
          <w:szCs w:val="20"/>
        </w:rPr>
      </w:pPr>
      <w:r w:rsidRPr="0000798B">
        <w:rPr>
          <w:sz w:val="20"/>
          <w:szCs w:val="20"/>
        </w:rPr>
        <w:t>Pennsylvania Standard Aligned Systems</w:t>
      </w:r>
      <w:hyperlink r:id="rId26" w:history="1">
        <w:r w:rsidRPr="0000798B">
          <w:rPr>
            <w:rStyle w:val="Hyperlink"/>
            <w:sz w:val="20"/>
            <w:szCs w:val="20"/>
          </w:rPr>
          <w:t>www.pde.sas.org</w:t>
        </w:r>
      </w:hyperlink>
    </w:p>
    <w:p w14:paraId="344EAE32" w14:textId="77777777" w:rsidR="001F055B" w:rsidRPr="0000798B" w:rsidRDefault="001F055B" w:rsidP="001F055B">
      <w:pPr>
        <w:tabs>
          <w:tab w:val="left" w:pos="1409"/>
        </w:tabs>
        <w:rPr>
          <w:sz w:val="20"/>
          <w:szCs w:val="20"/>
        </w:rPr>
      </w:pPr>
      <w:r w:rsidRPr="0000798B">
        <w:rPr>
          <w:sz w:val="20"/>
          <w:szCs w:val="20"/>
        </w:rPr>
        <w:t xml:space="preserve">PBS STEM education Resource Center   </w:t>
      </w:r>
      <w:hyperlink r:id="rId27" w:history="1">
        <w:r w:rsidRPr="0000798B">
          <w:rPr>
            <w:color w:val="0563C1"/>
            <w:sz w:val="20"/>
            <w:szCs w:val="20"/>
            <w:u w:val="single" w:color="0563C1"/>
          </w:rPr>
          <w:t>https://witf.pbslearningmedia.org/</w:t>
        </w:r>
      </w:hyperlink>
    </w:p>
    <w:p w14:paraId="497D7640" w14:textId="77777777" w:rsidR="001F055B" w:rsidRPr="0000798B" w:rsidRDefault="001F055B" w:rsidP="001F055B">
      <w:pPr>
        <w:tabs>
          <w:tab w:val="left" w:pos="1409"/>
        </w:tabs>
        <w:rPr>
          <w:sz w:val="20"/>
          <w:szCs w:val="20"/>
        </w:rPr>
      </w:pPr>
      <w:r w:rsidRPr="0000798B">
        <w:rPr>
          <w:sz w:val="20"/>
          <w:szCs w:val="20"/>
        </w:rPr>
        <w:t xml:space="preserve">Resources for STEM Education </w:t>
      </w:r>
      <w:hyperlink r:id="rId28" w:history="1">
        <w:r w:rsidRPr="0000798B">
          <w:rPr>
            <w:color w:val="0563C1"/>
            <w:sz w:val="20"/>
            <w:szCs w:val="20"/>
            <w:u w:val="single" w:color="0563C1"/>
          </w:rPr>
          <w:t>http://www.nsfresources.org/home.html</w:t>
        </w:r>
      </w:hyperlink>
    </w:p>
    <w:p w14:paraId="6D2E5707" w14:textId="77777777" w:rsidR="001F055B" w:rsidRDefault="001F055B" w:rsidP="001F055B">
      <w:pPr>
        <w:tabs>
          <w:tab w:val="left" w:pos="1409"/>
        </w:tabs>
        <w:rPr>
          <w:color w:val="0563C1"/>
          <w:sz w:val="20"/>
          <w:szCs w:val="20"/>
          <w:u w:val="single" w:color="0563C1"/>
        </w:rPr>
      </w:pPr>
      <w:r w:rsidRPr="0000798B">
        <w:rPr>
          <w:sz w:val="20"/>
          <w:szCs w:val="20"/>
        </w:rPr>
        <w:t xml:space="preserve">Rocket STEM </w:t>
      </w:r>
      <w:hyperlink r:id="rId29" w:history="1">
        <w:r w:rsidRPr="0000798B">
          <w:rPr>
            <w:color w:val="0563C1"/>
            <w:sz w:val="20"/>
            <w:szCs w:val="20"/>
            <w:u w:val="single" w:color="0563C1"/>
          </w:rPr>
          <w:t>https://www.rocketstem.org/</w:t>
        </w:r>
      </w:hyperlink>
    </w:p>
    <w:p w14:paraId="25CDA952" w14:textId="77777777" w:rsidR="001F055B" w:rsidRPr="00B31708" w:rsidRDefault="001F055B" w:rsidP="001F055B">
      <w:pPr>
        <w:tabs>
          <w:tab w:val="left" w:pos="1409"/>
        </w:tabs>
        <w:rPr>
          <w:sz w:val="20"/>
          <w:szCs w:val="20"/>
        </w:rPr>
      </w:pPr>
      <w:proofErr w:type="spellStart"/>
      <w:r w:rsidRPr="00B31708">
        <w:rPr>
          <w:sz w:val="20"/>
          <w:szCs w:val="20"/>
        </w:rPr>
        <w:t>SixE</w:t>
      </w:r>
      <w:proofErr w:type="spellEnd"/>
      <w:r w:rsidRPr="00B31708">
        <w:rPr>
          <w:sz w:val="20"/>
          <w:szCs w:val="20"/>
        </w:rPr>
        <w:t xml:space="preserve"> Learning By Design Instructional </w:t>
      </w:r>
      <w:proofErr w:type="gramStart"/>
      <w:r w:rsidRPr="00B31708">
        <w:rPr>
          <w:sz w:val="20"/>
          <w:szCs w:val="20"/>
        </w:rPr>
        <w:t xml:space="preserve">Model </w:t>
      </w:r>
      <w:r>
        <w:rPr>
          <w:sz w:val="20"/>
          <w:szCs w:val="20"/>
        </w:rPr>
        <w:t xml:space="preserve"> </w:t>
      </w:r>
      <w:proofErr w:type="gramEnd"/>
      <w:r w:rsidR="0039169D">
        <w:rPr>
          <w:rStyle w:val="Hyperlink"/>
          <w:sz w:val="20"/>
          <w:szCs w:val="20"/>
        </w:rPr>
        <w:fldChar w:fldCharType="begin"/>
      </w:r>
      <w:r w:rsidR="0039169D">
        <w:rPr>
          <w:rStyle w:val="Hyperlink"/>
          <w:sz w:val="20"/>
          <w:szCs w:val="20"/>
        </w:rPr>
        <w:instrText xml:space="preserve"> HYPERLINK "https://www.iteea.org/STEMCenter/6ELearningbyDeSIGN.aspx" </w:instrText>
      </w:r>
      <w:r w:rsidR="0039169D">
        <w:rPr>
          <w:rStyle w:val="Hyperlink"/>
          <w:sz w:val="20"/>
          <w:szCs w:val="20"/>
        </w:rPr>
        <w:fldChar w:fldCharType="separate"/>
      </w:r>
      <w:r w:rsidRPr="00B31708">
        <w:rPr>
          <w:rStyle w:val="Hyperlink"/>
          <w:sz w:val="20"/>
          <w:szCs w:val="20"/>
        </w:rPr>
        <w:t>https://www.iteea.org/STEMCenter/6ELearningbyDeSIGN.aspx</w:t>
      </w:r>
      <w:r w:rsidR="0039169D">
        <w:rPr>
          <w:rStyle w:val="Hyperlink"/>
          <w:sz w:val="20"/>
          <w:szCs w:val="20"/>
        </w:rPr>
        <w:fldChar w:fldCharType="end"/>
      </w:r>
    </w:p>
    <w:p w14:paraId="5DE57957" w14:textId="77777777" w:rsidR="001F055B" w:rsidRPr="0000798B" w:rsidRDefault="001F055B" w:rsidP="001F055B">
      <w:pPr>
        <w:tabs>
          <w:tab w:val="left" w:pos="1409"/>
        </w:tabs>
        <w:rPr>
          <w:sz w:val="20"/>
          <w:szCs w:val="20"/>
        </w:rPr>
      </w:pPr>
      <w:r w:rsidRPr="0000798B">
        <w:rPr>
          <w:sz w:val="20"/>
          <w:szCs w:val="20"/>
        </w:rPr>
        <w:t xml:space="preserve">Science Experiments </w:t>
      </w:r>
      <w:hyperlink r:id="rId30" w:history="1">
        <w:r w:rsidRPr="0000798B">
          <w:rPr>
            <w:color w:val="0563C1"/>
            <w:sz w:val="20"/>
            <w:szCs w:val="20"/>
            <w:u w:val="single" w:color="0563C1"/>
          </w:rPr>
          <w:t>http://www.kineticcity.com/</w:t>
        </w:r>
      </w:hyperlink>
    </w:p>
    <w:p w14:paraId="476CF48B" w14:textId="77777777" w:rsidR="001F055B" w:rsidRPr="0000798B" w:rsidRDefault="001F055B" w:rsidP="001F055B">
      <w:pPr>
        <w:tabs>
          <w:tab w:val="left" w:pos="1409"/>
        </w:tabs>
        <w:rPr>
          <w:sz w:val="20"/>
          <w:szCs w:val="20"/>
        </w:rPr>
      </w:pPr>
      <w:r w:rsidRPr="0000798B">
        <w:rPr>
          <w:sz w:val="20"/>
          <w:szCs w:val="20"/>
        </w:rPr>
        <w:t xml:space="preserve">STEM Database </w:t>
      </w:r>
      <w:hyperlink r:id="rId31" w:history="1">
        <w:r w:rsidRPr="0000798B">
          <w:rPr>
            <w:color w:val="0563C1"/>
            <w:sz w:val="20"/>
            <w:szCs w:val="20"/>
            <w:u w:val="single" w:color="0563C1"/>
          </w:rPr>
          <w:t>http://changetheequation.org/stemworks</w:t>
        </w:r>
      </w:hyperlink>
    </w:p>
    <w:p w14:paraId="39EE4E97" w14:textId="77777777" w:rsidR="001F055B" w:rsidRPr="0000798B" w:rsidRDefault="001F055B" w:rsidP="001F055B">
      <w:pPr>
        <w:tabs>
          <w:tab w:val="left" w:pos="1409"/>
        </w:tabs>
        <w:rPr>
          <w:sz w:val="20"/>
          <w:szCs w:val="20"/>
        </w:rPr>
      </w:pPr>
      <w:proofErr w:type="spellStart"/>
      <w:proofErr w:type="gramStart"/>
      <w:r w:rsidRPr="0000798B">
        <w:rPr>
          <w:sz w:val="20"/>
          <w:szCs w:val="20"/>
        </w:rPr>
        <w:t>STEMfinity</w:t>
      </w:r>
      <w:proofErr w:type="spellEnd"/>
      <w:r w:rsidRPr="0000798B">
        <w:rPr>
          <w:sz w:val="20"/>
          <w:szCs w:val="20"/>
        </w:rPr>
        <w:t xml:space="preserve">  </w:t>
      </w:r>
      <w:proofErr w:type="gramEnd"/>
      <w:r w:rsidR="0039169D">
        <w:rPr>
          <w:color w:val="0563C1"/>
          <w:sz w:val="20"/>
          <w:szCs w:val="20"/>
          <w:u w:val="single" w:color="0563C1"/>
        </w:rPr>
        <w:fldChar w:fldCharType="begin"/>
      </w:r>
      <w:r w:rsidR="0039169D">
        <w:rPr>
          <w:color w:val="0563C1"/>
          <w:sz w:val="20"/>
          <w:szCs w:val="20"/>
          <w:u w:val="single" w:color="0563C1"/>
        </w:rPr>
        <w:instrText xml:space="preserve"> HYPERLINK "https://www.stemfinity.com/Free-STEM-Education-Resources" </w:instrText>
      </w:r>
      <w:r w:rsidR="0039169D">
        <w:rPr>
          <w:color w:val="0563C1"/>
          <w:sz w:val="20"/>
          <w:szCs w:val="20"/>
          <w:u w:val="single" w:color="0563C1"/>
        </w:rPr>
        <w:fldChar w:fldCharType="separate"/>
      </w:r>
      <w:r w:rsidRPr="0000798B">
        <w:rPr>
          <w:color w:val="0563C1"/>
          <w:sz w:val="20"/>
          <w:szCs w:val="20"/>
          <w:u w:val="single" w:color="0563C1"/>
        </w:rPr>
        <w:t>https://www.stemfinity.com/Free-STEM-Education-Resources</w:t>
      </w:r>
      <w:r w:rsidR="0039169D">
        <w:rPr>
          <w:color w:val="0563C1"/>
          <w:sz w:val="20"/>
          <w:szCs w:val="20"/>
          <w:u w:val="single" w:color="0563C1"/>
        </w:rPr>
        <w:fldChar w:fldCharType="end"/>
      </w:r>
    </w:p>
    <w:p w14:paraId="0649C562" w14:textId="77777777" w:rsidR="001F055B" w:rsidRPr="0000798B" w:rsidRDefault="001F055B" w:rsidP="001F055B">
      <w:pPr>
        <w:tabs>
          <w:tab w:val="left" w:pos="1409"/>
        </w:tabs>
        <w:rPr>
          <w:sz w:val="20"/>
          <w:szCs w:val="20"/>
        </w:rPr>
      </w:pPr>
      <w:r w:rsidRPr="0000798B">
        <w:rPr>
          <w:sz w:val="20"/>
          <w:szCs w:val="20"/>
        </w:rPr>
        <w:t xml:space="preserve">Summer of Innovation- </w:t>
      </w:r>
      <w:hyperlink r:id="rId32" w:history="1">
        <w:r w:rsidRPr="0000798B">
          <w:rPr>
            <w:color w:val="0563C1"/>
            <w:sz w:val="20"/>
            <w:szCs w:val="20"/>
            <w:u w:val="single" w:color="0563C1"/>
          </w:rPr>
          <w:t>https://www.nasa.gov/offices/education/programs/national/summer/home/index.html</w:t>
        </w:r>
      </w:hyperlink>
    </w:p>
    <w:p w14:paraId="572601DD" w14:textId="77777777" w:rsidR="001F055B" w:rsidRPr="00F252E5" w:rsidRDefault="001F055B" w:rsidP="001F055B">
      <w:pPr>
        <w:pStyle w:val="Heading2"/>
        <w:spacing w:before="0"/>
        <w:rPr>
          <w:sz w:val="20"/>
          <w:szCs w:val="20"/>
        </w:rPr>
      </w:pPr>
    </w:p>
    <w:p w14:paraId="68225D24" w14:textId="77777777" w:rsidR="001F055B" w:rsidRPr="00F252E5" w:rsidRDefault="001F055B" w:rsidP="001F055B">
      <w:pPr>
        <w:pStyle w:val="Heading2"/>
        <w:rPr>
          <w:b/>
          <w:sz w:val="20"/>
          <w:szCs w:val="20"/>
        </w:rPr>
      </w:pPr>
      <w:r w:rsidRPr="00F252E5">
        <w:rPr>
          <w:b/>
          <w:sz w:val="20"/>
          <w:szCs w:val="20"/>
        </w:rPr>
        <w:t>Course Grading/Evaluation:</w:t>
      </w:r>
    </w:p>
    <w:p w14:paraId="095C1076" w14:textId="77777777" w:rsidR="001F055B" w:rsidRPr="0050413D" w:rsidRDefault="001F055B" w:rsidP="001F055B">
      <w:r>
        <w:t xml:space="preserve">A 4.0 scale </w:t>
      </w:r>
      <w:proofErr w:type="gramStart"/>
      <w:r>
        <w:t>will be used</w:t>
      </w:r>
      <w:proofErr w:type="gramEnd"/>
      <w:r>
        <w:t xml:space="preserve"> on all assignments.  The chart below provides the corresponding grade and percentages. </w:t>
      </w:r>
    </w:p>
    <w:p w14:paraId="2BF0454D" w14:textId="77777777" w:rsidR="001F055B" w:rsidRDefault="001F055B" w:rsidP="001F055B">
      <w:r w:rsidRPr="0098214A">
        <w:rPr>
          <w:b/>
        </w:rPr>
        <w:t>Participation</w:t>
      </w:r>
      <w:r>
        <w:t xml:space="preserve">:  15% (Includes preparing for </w:t>
      </w:r>
      <w:proofErr w:type="gramStart"/>
      <w:r>
        <w:t>1</w:t>
      </w:r>
      <w:proofErr w:type="gramEnd"/>
      <w:r>
        <w:t xml:space="preserve"> “Jig-saw” activity, 2 Case Studies, and participation in group discussions and activities)</w:t>
      </w:r>
    </w:p>
    <w:p w14:paraId="3B9F6AEC" w14:textId="51AC190A" w:rsidR="001F055B" w:rsidRDefault="00092828" w:rsidP="001F055B">
      <w:r>
        <w:rPr>
          <w:b/>
        </w:rPr>
        <w:t xml:space="preserve">Blog Reflection </w:t>
      </w:r>
      <w:r w:rsidR="001F055B">
        <w:t>(</w:t>
      </w:r>
      <w:proofErr w:type="gramStart"/>
      <w:r w:rsidR="001F055B">
        <w:t>8</w:t>
      </w:r>
      <w:proofErr w:type="gramEnd"/>
      <w:r w:rsidR="001F055B">
        <w:t xml:space="preserve"> entries): 15% </w:t>
      </w:r>
    </w:p>
    <w:p w14:paraId="6DD5B24E" w14:textId="77777777" w:rsidR="001F055B" w:rsidRDefault="001F055B" w:rsidP="001F055B">
      <w:r w:rsidRPr="0098214A">
        <w:rPr>
          <w:b/>
        </w:rPr>
        <w:t>Peer Review</w:t>
      </w:r>
      <w:r>
        <w:t>:  10%</w:t>
      </w:r>
    </w:p>
    <w:p w14:paraId="3A263A9F" w14:textId="77777777" w:rsidR="001F055B" w:rsidRDefault="001F055B" w:rsidP="001F055B">
      <w:r w:rsidRPr="0098214A">
        <w:rPr>
          <w:b/>
        </w:rPr>
        <w:t>Final Project</w:t>
      </w:r>
      <w:r>
        <w:t>:  60%</w:t>
      </w:r>
    </w:p>
    <w:p w14:paraId="67A3A8F8" w14:textId="77777777" w:rsidR="001F055B" w:rsidRPr="00F252E5" w:rsidRDefault="001F055B" w:rsidP="001F055B">
      <w:pPr>
        <w:rPr>
          <w:sz w:val="20"/>
          <w:szCs w:val="20"/>
        </w:rPr>
      </w:pPr>
    </w:p>
    <w:p w14:paraId="0C962FAD" w14:textId="77777777" w:rsidR="001F055B" w:rsidRPr="00F252E5" w:rsidRDefault="001F055B" w:rsidP="001F055B">
      <w:pPr>
        <w:rPr>
          <w:sz w:val="20"/>
          <w:szCs w:val="20"/>
        </w:rPr>
      </w:pPr>
      <w:r w:rsidRPr="00F252E5">
        <w:rPr>
          <w:b/>
          <w:sz w:val="20"/>
          <w:szCs w:val="20"/>
        </w:rPr>
        <w:t xml:space="preserve">Attendance requirements: </w:t>
      </w:r>
      <w:r w:rsidRPr="00F252E5">
        <w:rPr>
          <w:sz w:val="20"/>
          <w:szCs w:val="20"/>
        </w:rPr>
        <w:t xml:space="preserve">The </w:t>
      </w:r>
      <w:r>
        <w:rPr>
          <w:sz w:val="20"/>
          <w:szCs w:val="20"/>
        </w:rPr>
        <w:t>Attendance</w:t>
      </w:r>
      <w:r w:rsidRPr="00F252E5">
        <w:rPr>
          <w:sz w:val="20"/>
          <w:szCs w:val="20"/>
        </w:rPr>
        <w:t xml:space="preserve"> policy </w:t>
      </w:r>
      <w:r>
        <w:rPr>
          <w:sz w:val="20"/>
          <w:szCs w:val="20"/>
        </w:rPr>
        <w:t>is available</w:t>
      </w:r>
      <w:r w:rsidRPr="00F252E5">
        <w:rPr>
          <w:sz w:val="20"/>
          <w:szCs w:val="20"/>
        </w:rPr>
        <w:t xml:space="preserve"> </w:t>
      </w:r>
      <w:r>
        <w:rPr>
          <w:sz w:val="20"/>
          <w:szCs w:val="20"/>
        </w:rPr>
        <w:t xml:space="preserve">in </w:t>
      </w:r>
      <w:r w:rsidRPr="00F252E5">
        <w:rPr>
          <w:sz w:val="20"/>
          <w:szCs w:val="20"/>
        </w:rPr>
        <w:t>the current</w:t>
      </w:r>
      <w:r>
        <w:rPr>
          <w:sz w:val="20"/>
          <w:szCs w:val="20"/>
        </w:rPr>
        <w:t xml:space="preserve"> </w:t>
      </w:r>
      <w:r w:rsidRPr="00F252E5">
        <w:rPr>
          <w:sz w:val="20"/>
          <w:szCs w:val="20"/>
        </w:rPr>
        <w:t xml:space="preserve">College of Graduate Studies </w:t>
      </w:r>
      <w:hyperlink r:id="rId33" w:history="1">
        <w:r w:rsidRPr="00F252E5">
          <w:rPr>
            <w:rStyle w:val="Hyperlink"/>
            <w:sz w:val="20"/>
            <w:szCs w:val="20"/>
          </w:rPr>
          <w:t>catalog</w:t>
        </w:r>
      </w:hyperlink>
      <w:r w:rsidRPr="00F252E5">
        <w:rPr>
          <w:sz w:val="20"/>
          <w:szCs w:val="20"/>
        </w:rPr>
        <w:t>.</w:t>
      </w:r>
    </w:p>
    <w:p w14:paraId="78AFC3CE" w14:textId="77777777" w:rsidR="001F055B" w:rsidRPr="00F252E5" w:rsidRDefault="001F055B" w:rsidP="001F055B">
      <w:pPr>
        <w:rPr>
          <w:sz w:val="20"/>
          <w:szCs w:val="20"/>
        </w:rPr>
      </w:pPr>
    </w:p>
    <w:p w14:paraId="09F7AC60" w14:textId="77777777" w:rsidR="001F055B" w:rsidRPr="00F252E5" w:rsidRDefault="001F055B" w:rsidP="001F055B">
      <w:pPr>
        <w:rPr>
          <w:sz w:val="20"/>
          <w:szCs w:val="20"/>
        </w:rPr>
      </w:pPr>
      <w:r w:rsidRPr="00F252E5">
        <w:rPr>
          <w:b/>
          <w:sz w:val="20"/>
          <w:szCs w:val="20"/>
        </w:rPr>
        <w:t>Academic Integrity</w:t>
      </w:r>
      <w:r w:rsidRPr="00F252E5">
        <w:rPr>
          <w:sz w:val="20"/>
          <w:szCs w:val="20"/>
        </w:rPr>
        <w:t xml:space="preserve">: The Ethical Conduct policy </w:t>
      </w:r>
      <w:r>
        <w:rPr>
          <w:sz w:val="20"/>
          <w:szCs w:val="20"/>
        </w:rPr>
        <w:t>is available</w:t>
      </w:r>
      <w:r w:rsidRPr="00F252E5">
        <w:rPr>
          <w:sz w:val="20"/>
          <w:szCs w:val="20"/>
        </w:rPr>
        <w:t xml:space="preserve"> </w:t>
      </w:r>
      <w:r>
        <w:rPr>
          <w:sz w:val="20"/>
          <w:szCs w:val="20"/>
        </w:rPr>
        <w:t xml:space="preserve">in </w:t>
      </w:r>
      <w:r w:rsidRPr="00F252E5">
        <w:rPr>
          <w:sz w:val="20"/>
          <w:szCs w:val="20"/>
        </w:rPr>
        <w:t>the current</w:t>
      </w:r>
      <w:r>
        <w:rPr>
          <w:sz w:val="20"/>
          <w:szCs w:val="20"/>
        </w:rPr>
        <w:t xml:space="preserve"> </w:t>
      </w:r>
      <w:r w:rsidRPr="00F252E5">
        <w:rPr>
          <w:sz w:val="20"/>
          <w:szCs w:val="20"/>
        </w:rPr>
        <w:t xml:space="preserve">College of Graduate Studies </w:t>
      </w:r>
      <w:hyperlink r:id="rId34" w:history="1">
        <w:r w:rsidRPr="00F252E5">
          <w:rPr>
            <w:rStyle w:val="Hyperlink"/>
            <w:sz w:val="20"/>
            <w:szCs w:val="20"/>
          </w:rPr>
          <w:t>catalog</w:t>
        </w:r>
      </w:hyperlink>
      <w:r w:rsidRPr="00F252E5">
        <w:rPr>
          <w:sz w:val="20"/>
          <w:szCs w:val="20"/>
        </w:rPr>
        <w:t>.</w:t>
      </w:r>
    </w:p>
    <w:p w14:paraId="7D9CA022" w14:textId="77777777" w:rsidR="001F055B" w:rsidRPr="00F252E5" w:rsidRDefault="001F055B" w:rsidP="001F055B">
      <w:pPr>
        <w:rPr>
          <w:sz w:val="20"/>
          <w:szCs w:val="20"/>
        </w:rPr>
      </w:pPr>
    </w:p>
    <w:p w14:paraId="7CB84091" w14:textId="77777777" w:rsidR="001F055B" w:rsidRPr="00F252E5" w:rsidRDefault="001F055B" w:rsidP="001F055B">
      <w:pPr>
        <w:rPr>
          <w:sz w:val="20"/>
          <w:szCs w:val="20"/>
        </w:rPr>
      </w:pPr>
      <w:r w:rsidRPr="00F252E5">
        <w:rPr>
          <w:b/>
          <w:sz w:val="20"/>
          <w:szCs w:val="20"/>
        </w:rPr>
        <w:t xml:space="preserve">Disability Statement: </w:t>
      </w:r>
      <w:r w:rsidRPr="00F252E5">
        <w:rPr>
          <w:sz w:val="20"/>
          <w:szCs w:val="20"/>
        </w:rPr>
        <w:t xml:space="preserve">Students with a documented disability (learning, physical, psychological), who are requesting reasonable academic accommodation, must contact </w:t>
      </w:r>
      <w:r>
        <w:rPr>
          <w:sz w:val="20"/>
          <w:szCs w:val="20"/>
        </w:rPr>
        <w:t xml:space="preserve">Disability Services at </w:t>
      </w:r>
      <w:hyperlink r:id="rId35" w:history="1">
        <w:r w:rsidRPr="00E65049">
          <w:rPr>
            <w:rStyle w:val="Hyperlink"/>
            <w:sz w:val="20"/>
            <w:szCs w:val="20"/>
          </w:rPr>
          <w:t>AcademicSuccess@Immaculata.edu</w:t>
        </w:r>
      </w:hyperlink>
      <w:r>
        <w:rPr>
          <w:sz w:val="20"/>
          <w:szCs w:val="20"/>
        </w:rPr>
        <w:t xml:space="preserve"> </w:t>
      </w:r>
      <w:r w:rsidRPr="00F252E5">
        <w:rPr>
          <w:sz w:val="20"/>
          <w:szCs w:val="20"/>
        </w:rPr>
        <w:t xml:space="preserve">.  </w:t>
      </w:r>
      <w:r>
        <w:rPr>
          <w:sz w:val="20"/>
          <w:szCs w:val="20"/>
        </w:rPr>
        <w:t>The</w:t>
      </w:r>
      <w:r w:rsidRPr="00F252E5">
        <w:rPr>
          <w:sz w:val="20"/>
          <w:szCs w:val="20"/>
        </w:rPr>
        <w:t xml:space="preserve"> Learning Accommodations Policy </w:t>
      </w:r>
      <w:r>
        <w:rPr>
          <w:sz w:val="20"/>
          <w:szCs w:val="20"/>
        </w:rPr>
        <w:t>is available</w:t>
      </w:r>
      <w:r w:rsidRPr="00F252E5">
        <w:rPr>
          <w:sz w:val="20"/>
          <w:szCs w:val="20"/>
        </w:rPr>
        <w:t xml:space="preserve"> in the current College of Graduate Studies </w:t>
      </w:r>
      <w:hyperlink r:id="rId36" w:history="1">
        <w:r w:rsidRPr="00F252E5">
          <w:rPr>
            <w:rStyle w:val="Hyperlink"/>
            <w:sz w:val="20"/>
            <w:szCs w:val="20"/>
          </w:rPr>
          <w:t>catalog</w:t>
        </w:r>
      </w:hyperlink>
      <w:r w:rsidRPr="00F252E5">
        <w:rPr>
          <w:sz w:val="20"/>
          <w:szCs w:val="20"/>
        </w:rPr>
        <w:t>.</w:t>
      </w:r>
    </w:p>
    <w:p w14:paraId="43920392" w14:textId="77777777" w:rsidR="001F055B" w:rsidRPr="00F252E5" w:rsidRDefault="001F055B" w:rsidP="001F055B">
      <w:pPr>
        <w:rPr>
          <w:sz w:val="20"/>
          <w:szCs w:val="20"/>
        </w:rPr>
      </w:pPr>
    </w:p>
    <w:p w14:paraId="539FCC7B" w14:textId="77777777" w:rsidR="001F055B" w:rsidRPr="003D6BE0" w:rsidRDefault="001F055B" w:rsidP="001F055B">
      <w:pPr>
        <w:pStyle w:val="Heading2"/>
        <w:rPr>
          <w:sz w:val="20"/>
          <w:szCs w:val="20"/>
        </w:rPr>
      </w:pPr>
      <w:r w:rsidRPr="00F252E5">
        <w:rPr>
          <w:b/>
          <w:sz w:val="20"/>
          <w:szCs w:val="20"/>
        </w:rPr>
        <w:lastRenderedPageBreak/>
        <w:t>Course Schedule:</w:t>
      </w:r>
      <w:r w:rsidRPr="00F252E5">
        <w:rPr>
          <w:sz w:val="20"/>
          <w:szCs w:val="20"/>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79"/>
        <w:gridCol w:w="4606"/>
      </w:tblGrid>
      <w:tr w:rsidR="001F055B" w14:paraId="1AA39BD3" w14:textId="77777777" w:rsidTr="001767F4">
        <w:trPr>
          <w:trHeight w:val="314"/>
        </w:trPr>
        <w:tc>
          <w:tcPr>
            <w:tcW w:w="570" w:type="dxa"/>
            <w:shd w:val="clear" w:color="auto" w:fill="auto"/>
          </w:tcPr>
          <w:p w14:paraId="34747FB9" w14:textId="77777777" w:rsidR="001F055B" w:rsidRDefault="001F055B" w:rsidP="001767F4">
            <w:r>
              <w:t>Day</w:t>
            </w:r>
          </w:p>
        </w:tc>
        <w:tc>
          <w:tcPr>
            <w:tcW w:w="4179" w:type="dxa"/>
            <w:shd w:val="clear" w:color="auto" w:fill="auto"/>
          </w:tcPr>
          <w:p w14:paraId="7454AB67" w14:textId="77777777" w:rsidR="001F055B" w:rsidRDefault="001F055B" w:rsidP="001767F4">
            <w:r>
              <w:t>Topic/Essential Questions</w:t>
            </w:r>
          </w:p>
        </w:tc>
        <w:tc>
          <w:tcPr>
            <w:tcW w:w="4606" w:type="dxa"/>
            <w:shd w:val="clear" w:color="auto" w:fill="auto"/>
          </w:tcPr>
          <w:p w14:paraId="6F408E65" w14:textId="77777777" w:rsidR="001F055B" w:rsidRDefault="001F055B" w:rsidP="001767F4">
            <w:r>
              <w:t>Assignments/Activities</w:t>
            </w:r>
          </w:p>
        </w:tc>
      </w:tr>
      <w:tr w:rsidR="001F055B" w14:paraId="7170509A" w14:textId="77777777" w:rsidTr="001767F4">
        <w:tc>
          <w:tcPr>
            <w:tcW w:w="570" w:type="dxa"/>
            <w:shd w:val="clear" w:color="auto" w:fill="auto"/>
          </w:tcPr>
          <w:p w14:paraId="119DAD1F" w14:textId="77777777" w:rsidR="001F055B" w:rsidRDefault="001F055B" w:rsidP="001767F4">
            <w:r>
              <w:t>1</w:t>
            </w:r>
          </w:p>
        </w:tc>
        <w:tc>
          <w:tcPr>
            <w:tcW w:w="4179" w:type="dxa"/>
            <w:shd w:val="clear" w:color="auto" w:fill="auto"/>
          </w:tcPr>
          <w:p w14:paraId="69072BF7" w14:textId="77777777" w:rsidR="001F055B" w:rsidRDefault="001F055B" w:rsidP="001767F4">
            <w:pPr>
              <w:numPr>
                <w:ilvl w:val="0"/>
                <w:numId w:val="3"/>
              </w:numPr>
            </w:pPr>
            <w:r>
              <w:t>Introductions and Course Review</w:t>
            </w:r>
          </w:p>
          <w:p w14:paraId="532E9B4A" w14:textId="77777777" w:rsidR="001F055B" w:rsidRDefault="001F055B" w:rsidP="001767F4">
            <w:pPr>
              <w:numPr>
                <w:ilvl w:val="0"/>
                <w:numId w:val="3"/>
              </w:numPr>
            </w:pPr>
            <w:r>
              <w:t>Review: What is STEM and why is it important?</w:t>
            </w:r>
          </w:p>
          <w:p w14:paraId="3E0849B0" w14:textId="77777777" w:rsidR="001F055B" w:rsidRDefault="001F055B" w:rsidP="001767F4">
            <w:pPr>
              <w:numPr>
                <w:ilvl w:val="0"/>
                <w:numId w:val="3"/>
              </w:numPr>
            </w:pPr>
            <w:r>
              <w:t xml:space="preserve">How is the engineering design process different from the classic “scientific method” and how does this influence STEM instruction? </w:t>
            </w:r>
          </w:p>
          <w:p w14:paraId="5EFFBCAD" w14:textId="77777777" w:rsidR="001F055B" w:rsidRDefault="001F055B" w:rsidP="001767F4">
            <w:pPr>
              <w:ind w:left="360"/>
            </w:pPr>
          </w:p>
          <w:p w14:paraId="13F62D97" w14:textId="77777777" w:rsidR="001F055B" w:rsidRDefault="001F055B" w:rsidP="001767F4"/>
          <w:p w14:paraId="663FAD2E" w14:textId="77777777" w:rsidR="001F055B" w:rsidRDefault="001F055B" w:rsidP="001767F4"/>
          <w:p w14:paraId="33E3A7CF" w14:textId="77777777" w:rsidR="001F055B" w:rsidRDefault="001F055B" w:rsidP="001767F4"/>
          <w:p w14:paraId="3FA991D5" w14:textId="77777777" w:rsidR="001F055B" w:rsidRDefault="001F055B" w:rsidP="001767F4"/>
          <w:p w14:paraId="674C65DA" w14:textId="77777777" w:rsidR="001F055B" w:rsidRDefault="001F055B" w:rsidP="001767F4">
            <w:pPr>
              <w:ind w:left="360"/>
            </w:pPr>
          </w:p>
        </w:tc>
        <w:tc>
          <w:tcPr>
            <w:tcW w:w="4606" w:type="dxa"/>
            <w:shd w:val="clear" w:color="auto" w:fill="auto"/>
          </w:tcPr>
          <w:p w14:paraId="5B11A0FD" w14:textId="76346204" w:rsidR="00B33103" w:rsidRPr="00B33103" w:rsidRDefault="00D45B97" w:rsidP="00D45B97">
            <w:pPr>
              <w:rPr>
                <w:b/>
              </w:rPr>
            </w:pPr>
            <w:r w:rsidRPr="00B33103">
              <w:rPr>
                <w:b/>
              </w:rPr>
              <w:t xml:space="preserve">Classroom activities: </w:t>
            </w:r>
          </w:p>
          <w:p w14:paraId="6827EB7C" w14:textId="77777777" w:rsidR="00D45B97" w:rsidRDefault="00D45B97" w:rsidP="00D45B97">
            <w:r>
              <w:t xml:space="preserve">1. Create a STEM word web </w:t>
            </w:r>
            <w:r w:rsidRPr="00206B73">
              <w:rPr>
                <w:highlight w:val="yellow"/>
              </w:rPr>
              <w:t>(</w:t>
            </w:r>
            <w:r w:rsidRPr="00621AD4">
              <w:rPr>
                <w:highlight w:val="yellow"/>
              </w:rPr>
              <w:t>Reflection 1</w:t>
            </w:r>
            <w:r w:rsidRPr="00206B73">
              <w:rPr>
                <w:highlight w:val="yellow"/>
              </w:rPr>
              <w:t>)</w:t>
            </w:r>
          </w:p>
          <w:p w14:paraId="5E81E077" w14:textId="77777777" w:rsidR="00D45B97" w:rsidRDefault="00D45B97" w:rsidP="00D45B97">
            <w:r>
              <w:t>2. Lecture:  The engineering process</w:t>
            </w:r>
          </w:p>
          <w:p w14:paraId="378D2F11" w14:textId="77777777" w:rsidR="00D45B97" w:rsidRDefault="00D45B97" w:rsidP="00D45B97">
            <w:r>
              <w:t xml:space="preserve">3. Experience:  Design a barge </w:t>
            </w:r>
          </w:p>
          <w:p w14:paraId="3E535FFD" w14:textId="28FF55E0" w:rsidR="00D45B97" w:rsidRDefault="00D45B97" w:rsidP="00D45B97">
            <w:r w:rsidRPr="00206B73">
              <w:rPr>
                <w:highlight w:val="yellow"/>
              </w:rPr>
              <w:t>(</w:t>
            </w:r>
            <w:r w:rsidRPr="00801C85">
              <w:rPr>
                <w:highlight w:val="yellow"/>
              </w:rPr>
              <w:t xml:space="preserve">Reflection </w:t>
            </w:r>
            <w:r w:rsidRPr="00206B73">
              <w:rPr>
                <w:highlight w:val="yellow"/>
              </w:rPr>
              <w:t>2)</w:t>
            </w:r>
          </w:p>
          <w:p w14:paraId="668E2E04" w14:textId="77777777" w:rsidR="00B33103" w:rsidRDefault="00B33103" w:rsidP="00D45B97"/>
          <w:p w14:paraId="63D45D88" w14:textId="21546FBA" w:rsidR="00D45B97" w:rsidRPr="00B33103" w:rsidRDefault="00B33103" w:rsidP="00D45B97">
            <w:pPr>
              <w:rPr>
                <w:b/>
              </w:rPr>
            </w:pPr>
            <w:r w:rsidRPr="00B33103">
              <w:rPr>
                <w:b/>
              </w:rPr>
              <w:t>For next time:</w:t>
            </w:r>
          </w:p>
          <w:p w14:paraId="2CCEA2F5" w14:textId="53281FD8" w:rsidR="00D45B97" w:rsidRDefault="00D45B97" w:rsidP="00D45B97">
            <w:r>
              <w:t>A-</w:t>
            </w:r>
            <w:r w:rsidR="00FE4BFB" w:rsidRPr="00621AD4">
              <w:rPr>
                <w:highlight w:val="yellow"/>
              </w:rPr>
              <w:t xml:space="preserve"> </w:t>
            </w:r>
            <w:r w:rsidR="00FE4BFB" w:rsidRPr="00621AD4">
              <w:rPr>
                <w:highlight w:val="yellow"/>
              </w:rPr>
              <w:t>Case Study 1</w:t>
            </w:r>
            <w:r w:rsidR="00FE4BFB">
              <w:t xml:space="preserve">: Find a topic in the news that </w:t>
            </w:r>
            <w:proofErr w:type="gramStart"/>
            <w:r w:rsidR="00FE4BFB">
              <w:t>could be used</w:t>
            </w:r>
            <w:proofErr w:type="gramEnd"/>
            <w:r w:rsidR="00FE4BFB">
              <w:t xml:space="preserve"> for a basic for a STEM unit.  We will use the Jigsaw method to share these in class so bring a copy of your article to share with a partner</w:t>
            </w:r>
            <w:r w:rsidR="00FE4BFB">
              <w:t xml:space="preserve"> B</w:t>
            </w:r>
            <w:r>
              <w:t xml:space="preserve">-Read Text Chapter 1: Beginning the Journey </w:t>
            </w:r>
          </w:p>
          <w:p w14:paraId="64036616" w14:textId="00628AC7" w:rsidR="001F055B" w:rsidRDefault="00FE4BFB" w:rsidP="00D45B97">
            <w:r>
              <w:t>C</w:t>
            </w:r>
            <w:r w:rsidR="00D45B97">
              <w:t>- Create a blog and post your reflections.</w:t>
            </w:r>
          </w:p>
        </w:tc>
      </w:tr>
      <w:tr w:rsidR="001F055B" w14:paraId="7418F898" w14:textId="77777777" w:rsidTr="001767F4">
        <w:tc>
          <w:tcPr>
            <w:tcW w:w="570" w:type="dxa"/>
            <w:shd w:val="clear" w:color="auto" w:fill="auto"/>
          </w:tcPr>
          <w:p w14:paraId="7CD11263" w14:textId="77777777" w:rsidR="001F055B" w:rsidRDefault="001F055B" w:rsidP="001767F4">
            <w:r>
              <w:t>2</w:t>
            </w:r>
          </w:p>
        </w:tc>
        <w:tc>
          <w:tcPr>
            <w:tcW w:w="4179" w:type="dxa"/>
            <w:shd w:val="clear" w:color="auto" w:fill="auto"/>
          </w:tcPr>
          <w:p w14:paraId="7BBB5646" w14:textId="77777777" w:rsidR="001F055B" w:rsidRDefault="001F055B" w:rsidP="001767F4">
            <w:pPr>
              <w:numPr>
                <w:ilvl w:val="0"/>
                <w:numId w:val="3"/>
              </w:numPr>
            </w:pPr>
            <w:r>
              <w:t xml:space="preserve">What skills (academic, social, behavioral) </w:t>
            </w:r>
            <w:proofErr w:type="gramStart"/>
            <w:r>
              <w:t>are needed</w:t>
            </w:r>
            <w:proofErr w:type="gramEnd"/>
            <w:r>
              <w:t xml:space="preserve"> for students to be optimally engaged in STEM activities? </w:t>
            </w:r>
          </w:p>
          <w:p w14:paraId="5CE9B470" w14:textId="77777777" w:rsidR="001F055B" w:rsidRDefault="001F055B" w:rsidP="001767F4">
            <w:pPr>
              <w:numPr>
                <w:ilvl w:val="0"/>
                <w:numId w:val="3"/>
              </w:numPr>
            </w:pPr>
            <w:r>
              <w:t>What are the possible levels of STEM integration in the classroom?</w:t>
            </w:r>
          </w:p>
          <w:p w14:paraId="0CBC1404" w14:textId="77777777" w:rsidR="001F055B" w:rsidRDefault="001F055B" w:rsidP="001767F4">
            <w:pPr>
              <w:numPr>
                <w:ilvl w:val="0"/>
                <w:numId w:val="3"/>
              </w:numPr>
            </w:pPr>
            <w:r>
              <w:t>How can teachers use the engineering design process to encourage the development of grit and a growth mindset?</w:t>
            </w:r>
          </w:p>
          <w:p w14:paraId="2658A370" w14:textId="77777777" w:rsidR="001F055B" w:rsidRDefault="001F055B" w:rsidP="001767F4">
            <w:pPr>
              <w:ind w:left="360"/>
            </w:pPr>
          </w:p>
          <w:p w14:paraId="3182CC31" w14:textId="77777777" w:rsidR="001F055B" w:rsidRDefault="001F055B" w:rsidP="001767F4">
            <w:pPr>
              <w:ind w:left="360"/>
            </w:pPr>
          </w:p>
        </w:tc>
        <w:tc>
          <w:tcPr>
            <w:tcW w:w="4606" w:type="dxa"/>
            <w:shd w:val="clear" w:color="auto" w:fill="auto"/>
          </w:tcPr>
          <w:p w14:paraId="01E038BD" w14:textId="77777777" w:rsidR="001F055B" w:rsidRPr="00B33103" w:rsidRDefault="001F055B" w:rsidP="001767F4">
            <w:pPr>
              <w:rPr>
                <w:b/>
              </w:rPr>
            </w:pPr>
            <w:r w:rsidRPr="00B33103">
              <w:rPr>
                <w:b/>
              </w:rPr>
              <w:t xml:space="preserve">Classroom activities: </w:t>
            </w:r>
          </w:p>
          <w:p w14:paraId="11ED6256" w14:textId="07DDA761" w:rsidR="001F055B" w:rsidRDefault="001D6AD3" w:rsidP="001767F4">
            <w:r>
              <w:t xml:space="preserve">1-Share out:  </w:t>
            </w:r>
            <w:r w:rsidR="00FE4BFB">
              <w:t>-</w:t>
            </w:r>
            <w:r w:rsidR="00FE4BFB" w:rsidRPr="00621AD4">
              <w:rPr>
                <w:highlight w:val="yellow"/>
              </w:rPr>
              <w:t xml:space="preserve"> Case Study</w:t>
            </w:r>
            <w:bookmarkStart w:id="0" w:name="_GoBack"/>
            <w:bookmarkEnd w:id="0"/>
            <w:r w:rsidR="00FE4BFB" w:rsidRPr="00621AD4">
              <w:rPr>
                <w:highlight w:val="yellow"/>
              </w:rPr>
              <w:t xml:space="preserve"> 1</w:t>
            </w:r>
            <w:r>
              <w:t>(</w:t>
            </w:r>
            <w:r w:rsidR="001F055B">
              <w:t>Jigsaw</w:t>
            </w:r>
            <w:r>
              <w:t>)</w:t>
            </w:r>
          </w:p>
          <w:p w14:paraId="5AE22F25" w14:textId="3DEE63F2" w:rsidR="001F055B" w:rsidRDefault="001F055B" w:rsidP="001767F4">
            <w:r>
              <w:t xml:space="preserve">2- </w:t>
            </w:r>
            <w:r w:rsidR="001D6AD3">
              <w:t xml:space="preserve">STEM integration: lecture, class discussion and creation of a pros/cons and roadblocks map for implementation. </w:t>
            </w:r>
          </w:p>
          <w:p w14:paraId="32378E3C" w14:textId="208F54BD" w:rsidR="001F055B" w:rsidRDefault="001F055B" w:rsidP="001767F4">
            <w:r>
              <w:t>3-</w:t>
            </w:r>
            <w:r w:rsidR="001D6AD3">
              <w:t xml:space="preserve"> Discussion:  Grit and the growth mindset- How does STEM apply?</w:t>
            </w:r>
          </w:p>
          <w:p w14:paraId="515E0803" w14:textId="4776AA75" w:rsidR="001D6AD3" w:rsidRDefault="001F055B" w:rsidP="001767F4">
            <w:r>
              <w:t xml:space="preserve">4- </w:t>
            </w:r>
            <w:r w:rsidR="001D6AD3" w:rsidRPr="001D6AD3">
              <w:t>Integration Levels Jigsaw</w:t>
            </w:r>
          </w:p>
          <w:p w14:paraId="799D37C3" w14:textId="204E5095" w:rsidR="001D6AD3" w:rsidRDefault="001D6AD3" w:rsidP="001767F4">
            <w:r>
              <w:t xml:space="preserve">5- </w:t>
            </w:r>
            <w:r w:rsidRPr="001D6AD3">
              <w:t>Go onto a job search web site and find three different STEM related jobs.  Discuss what skills these jobs are asking their workers to possess.  Did they come up in our skills lists?  Think of a way that you could integrate these skills in the classroom?</w:t>
            </w:r>
            <w:r>
              <w:t xml:space="preserve"> </w:t>
            </w:r>
            <w:r w:rsidRPr="00621AD4">
              <w:rPr>
                <w:highlight w:val="yellow"/>
              </w:rPr>
              <w:t>(Reflection 3)</w:t>
            </w:r>
          </w:p>
          <w:p w14:paraId="77762FBA" w14:textId="77777777" w:rsidR="00B33103" w:rsidRDefault="00B33103" w:rsidP="001767F4"/>
          <w:p w14:paraId="5B7ADD57" w14:textId="77777777" w:rsidR="00B33103" w:rsidRPr="00B33103" w:rsidRDefault="00B33103" w:rsidP="00B33103">
            <w:pPr>
              <w:rPr>
                <w:b/>
              </w:rPr>
            </w:pPr>
            <w:r w:rsidRPr="00B33103">
              <w:rPr>
                <w:b/>
              </w:rPr>
              <w:t>For next time:</w:t>
            </w:r>
          </w:p>
          <w:p w14:paraId="36AEE097" w14:textId="77777777" w:rsidR="001D6AD3" w:rsidRDefault="001D6AD3" w:rsidP="001767F4">
            <w:r>
              <w:t>A-</w:t>
            </w:r>
            <w:r w:rsidR="001F055B">
              <w:t>Read Chapters 2: Planning the STEM Journey and 3: The W- Picking the Destination</w:t>
            </w:r>
          </w:p>
          <w:p w14:paraId="5D472955" w14:textId="54B85A9D" w:rsidR="001F055B" w:rsidRDefault="001D6AD3" w:rsidP="001D6AD3">
            <w:r>
              <w:t xml:space="preserve">B- Write </w:t>
            </w:r>
            <w:r w:rsidRPr="00621AD4">
              <w:rPr>
                <w:highlight w:val="yellow"/>
              </w:rPr>
              <w:t>(Reflection 3)</w:t>
            </w:r>
            <w:r>
              <w:t xml:space="preserve"> in your blog.  </w:t>
            </w:r>
          </w:p>
          <w:p w14:paraId="70EAA06A" w14:textId="14CE09A0" w:rsidR="001D6AD3" w:rsidRDefault="001D6AD3" w:rsidP="001D6AD3">
            <w:r>
              <w:t>C- Continue work on unit plan</w:t>
            </w:r>
          </w:p>
        </w:tc>
      </w:tr>
      <w:tr w:rsidR="001F055B" w14:paraId="6A74CD9D" w14:textId="77777777" w:rsidTr="001767F4">
        <w:tc>
          <w:tcPr>
            <w:tcW w:w="570" w:type="dxa"/>
            <w:shd w:val="clear" w:color="auto" w:fill="auto"/>
          </w:tcPr>
          <w:p w14:paraId="7D05C33F" w14:textId="77777777" w:rsidR="001F055B" w:rsidRDefault="001F055B" w:rsidP="001767F4">
            <w:r>
              <w:t>3</w:t>
            </w:r>
          </w:p>
        </w:tc>
        <w:tc>
          <w:tcPr>
            <w:tcW w:w="4179" w:type="dxa"/>
            <w:shd w:val="clear" w:color="auto" w:fill="auto"/>
          </w:tcPr>
          <w:p w14:paraId="6120349B" w14:textId="77777777" w:rsidR="001F055B" w:rsidRDefault="001F055B" w:rsidP="001767F4">
            <w:pPr>
              <w:numPr>
                <w:ilvl w:val="0"/>
                <w:numId w:val="6"/>
              </w:numPr>
            </w:pPr>
            <w:r>
              <w:t>What is the W.H.E.R.E model and how can I use it as a template to plan effective STEM lessons?</w:t>
            </w:r>
          </w:p>
          <w:p w14:paraId="2B8F0DBB" w14:textId="77777777" w:rsidR="001F055B" w:rsidRDefault="001F055B" w:rsidP="001767F4">
            <w:pPr>
              <w:numPr>
                <w:ilvl w:val="0"/>
                <w:numId w:val="6"/>
              </w:numPr>
            </w:pPr>
            <w:r>
              <w:t xml:space="preserve">How/Why do we teach “decision making” in </w:t>
            </w:r>
            <w:proofErr w:type="gramStart"/>
            <w:r>
              <w:t>STEM ?</w:t>
            </w:r>
            <w:proofErr w:type="gramEnd"/>
            <w:r>
              <w:t xml:space="preserve"> </w:t>
            </w:r>
          </w:p>
          <w:p w14:paraId="2A0E763B" w14:textId="77777777" w:rsidR="001F055B" w:rsidRDefault="001F055B" w:rsidP="001767F4"/>
          <w:p w14:paraId="07DA9139" w14:textId="77777777" w:rsidR="001F055B" w:rsidRDefault="001F055B" w:rsidP="001767F4"/>
          <w:p w14:paraId="6701FEBD" w14:textId="77777777" w:rsidR="001F055B" w:rsidRDefault="001F055B" w:rsidP="001767F4"/>
          <w:p w14:paraId="529679FE" w14:textId="77777777" w:rsidR="001F055B" w:rsidRDefault="001F055B" w:rsidP="001767F4"/>
          <w:p w14:paraId="71D2DD3D" w14:textId="77777777" w:rsidR="001F055B" w:rsidRDefault="001F055B" w:rsidP="001767F4"/>
        </w:tc>
        <w:tc>
          <w:tcPr>
            <w:tcW w:w="4606" w:type="dxa"/>
            <w:shd w:val="clear" w:color="auto" w:fill="auto"/>
          </w:tcPr>
          <w:p w14:paraId="417E5071" w14:textId="77777777" w:rsidR="001F055B" w:rsidRDefault="001F055B" w:rsidP="001767F4">
            <w:r w:rsidRPr="00B33103">
              <w:rPr>
                <w:b/>
              </w:rPr>
              <w:t>Classroom activities</w:t>
            </w:r>
            <w:r>
              <w:t>:</w:t>
            </w:r>
          </w:p>
          <w:p w14:paraId="25E0CC74" w14:textId="1521090F" w:rsidR="001F055B" w:rsidRDefault="001F055B" w:rsidP="001767F4">
            <w:r>
              <w:t xml:space="preserve">1- Dissecting </w:t>
            </w:r>
            <w:r w:rsidR="00BB3BF9">
              <w:t xml:space="preserve">the history behind the </w:t>
            </w:r>
            <w:r>
              <w:t>W.H.E.R.E</w:t>
            </w:r>
            <w:r w:rsidR="00BB3BF9">
              <w:t xml:space="preserve"> method and the W.H.E.R.E. method itself</w:t>
            </w:r>
            <w:r>
              <w:t xml:space="preserve">: lecture and group discussion </w:t>
            </w:r>
            <w:r w:rsidRPr="00621AD4">
              <w:rPr>
                <w:highlight w:val="yellow"/>
              </w:rPr>
              <w:t>(Reflection 4)</w:t>
            </w:r>
          </w:p>
          <w:p w14:paraId="3C1049F8" w14:textId="290A0721" w:rsidR="001F055B" w:rsidRDefault="001F055B" w:rsidP="001767F4">
            <w:r>
              <w:t>2- Teaching the Decision Making Process: lecture and practice</w:t>
            </w:r>
          </w:p>
          <w:p w14:paraId="57F2820A" w14:textId="3910B8F4" w:rsidR="001F055B" w:rsidRDefault="001F055B" w:rsidP="001767F4">
            <w:r>
              <w:t xml:space="preserve">3- Begin Unit Design: complete W for your chosen topic using available resources for inspiration. Try decision strategies to select the optimal topic. </w:t>
            </w:r>
          </w:p>
          <w:p w14:paraId="3F1C88C9" w14:textId="77777777" w:rsidR="00B33103" w:rsidRDefault="00B33103" w:rsidP="00B33103">
            <w:pPr>
              <w:rPr>
                <w:b/>
              </w:rPr>
            </w:pPr>
          </w:p>
          <w:p w14:paraId="5A4F1487" w14:textId="365D94A7" w:rsidR="00B33103" w:rsidRPr="00B33103" w:rsidRDefault="00B33103" w:rsidP="00B33103">
            <w:pPr>
              <w:rPr>
                <w:b/>
              </w:rPr>
            </w:pPr>
            <w:r w:rsidRPr="00B33103">
              <w:rPr>
                <w:b/>
              </w:rPr>
              <w:lastRenderedPageBreak/>
              <w:t>For next time:</w:t>
            </w:r>
          </w:p>
          <w:p w14:paraId="5BC8E8FA" w14:textId="77777777" w:rsidR="001F055B" w:rsidRDefault="00B33103" w:rsidP="001767F4">
            <w:r>
              <w:t xml:space="preserve">A- </w:t>
            </w:r>
            <w:r w:rsidR="001F055B">
              <w:t>Read Chapter 4 The H and E-Planning and Evaluating the Route</w:t>
            </w:r>
          </w:p>
          <w:p w14:paraId="684375B2" w14:textId="0C94C9CC" w:rsidR="00B33103" w:rsidRDefault="00B33103" w:rsidP="001767F4">
            <w:r>
              <w:t>B- Write</w:t>
            </w:r>
            <w:r w:rsidR="00BB3BF9">
              <w:t xml:space="preserve"> in your blog.   “</w:t>
            </w:r>
            <w:r w:rsidR="002405B2" w:rsidRPr="00BB3BF9">
              <w:t>You have explored the different levels of STEM integration, what level of integration will you begin with?  Why?</w:t>
            </w:r>
            <w:r w:rsidR="00BB3BF9">
              <w:t xml:space="preserve">” </w:t>
            </w:r>
            <w:r>
              <w:t xml:space="preserve"> </w:t>
            </w:r>
            <w:r>
              <w:rPr>
                <w:highlight w:val="yellow"/>
              </w:rPr>
              <w:t>(Reflection 4</w:t>
            </w:r>
            <w:r w:rsidRPr="00621AD4">
              <w:rPr>
                <w:highlight w:val="yellow"/>
              </w:rPr>
              <w:t>)</w:t>
            </w:r>
            <w:r>
              <w:t xml:space="preserve"> </w:t>
            </w:r>
          </w:p>
          <w:p w14:paraId="265D7596" w14:textId="270FEEF6" w:rsidR="00B33103" w:rsidRDefault="00B33103" w:rsidP="001767F4">
            <w:r>
              <w:t>C- Continue work on unit plan</w:t>
            </w:r>
          </w:p>
        </w:tc>
      </w:tr>
      <w:tr w:rsidR="001F055B" w14:paraId="31CCB237" w14:textId="77777777" w:rsidTr="001767F4">
        <w:tc>
          <w:tcPr>
            <w:tcW w:w="570" w:type="dxa"/>
            <w:shd w:val="clear" w:color="auto" w:fill="auto"/>
          </w:tcPr>
          <w:p w14:paraId="1E00DCE0" w14:textId="77777777" w:rsidR="001F055B" w:rsidRDefault="001F055B" w:rsidP="001767F4">
            <w:r>
              <w:lastRenderedPageBreak/>
              <w:t>4</w:t>
            </w:r>
          </w:p>
        </w:tc>
        <w:tc>
          <w:tcPr>
            <w:tcW w:w="4179" w:type="dxa"/>
            <w:shd w:val="clear" w:color="auto" w:fill="auto"/>
          </w:tcPr>
          <w:p w14:paraId="1AA6BBEE" w14:textId="77777777" w:rsidR="001A0BA4" w:rsidRDefault="001A0BA4" w:rsidP="001A0BA4">
            <w:pPr>
              <w:numPr>
                <w:ilvl w:val="0"/>
                <w:numId w:val="4"/>
              </w:numPr>
            </w:pPr>
            <w:r>
              <w:t xml:space="preserve">What evidence of learning </w:t>
            </w:r>
            <w:proofErr w:type="gramStart"/>
            <w:r>
              <w:t>can be used</w:t>
            </w:r>
            <w:proofErr w:type="gramEnd"/>
            <w:r>
              <w:t xml:space="preserve"> to measure the success of a STEM lesson?</w:t>
            </w:r>
          </w:p>
          <w:p w14:paraId="2E7A8960" w14:textId="012A8DA0" w:rsidR="001F055B" w:rsidRDefault="001A0BA4" w:rsidP="001A0BA4">
            <w:pPr>
              <w:numPr>
                <w:ilvl w:val="0"/>
                <w:numId w:val="4"/>
              </w:numPr>
            </w:pPr>
            <w:r>
              <w:t xml:space="preserve">What are “personalized” learning strategies and how can they </w:t>
            </w:r>
            <w:proofErr w:type="gramStart"/>
            <w:r>
              <w:t>be applied</w:t>
            </w:r>
            <w:proofErr w:type="gramEnd"/>
            <w:r>
              <w:t xml:space="preserve"> to STEM learning? </w:t>
            </w:r>
          </w:p>
        </w:tc>
        <w:tc>
          <w:tcPr>
            <w:tcW w:w="4606" w:type="dxa"/>
            <w:shd w:val="clear" w:color="auto" w:fill="auto"/>
          </w:tcPr>
          <w:p w14:paraId="768EE14A" w14:textId="33002B1E" w:rsidR="001A0BA4" w:rsidRPr="00357913" w:rsidRDefault="001A0BA4" w:rsidP="001A0BA4">
            <w:pPr>
              <w:rPr>
                <w:b/>
              </w:rPr>
            </w:pPr>
            <w:r w:rsidRPr="00357913">
              <w:rPr>
                <w:b/>
              </w:rPr>
              <w:t>Classroom activities:</w:t>
            </w:r>
          </w:p>
          <w:p w14:paraId="7CAC1BC7" w14:textId="6CBA7A0B" w:rsidR="00694E40" w:rsidRPr="00694E40" w:rsidRDefault="00694E40" w:rsidP="00694E40">
            <w:r>
              <w:t xml:space="preserve">1- </w:t>
            </w:r>
            <w:r w:rsidRPr="00694E40">
              <w:t>Driving Question review</w:t>
            </w:r>
          </w:p>
          <w:p w14:paraId="71B296C7" w14:textId="6E7E0271" w:rsidR="00694E40" w:rsidRPr="00694E40" w:rsidRDefault="00694E40" w:rsidP="00694E40">
            <w:r>
              <w:t>2- T</w:t>
            </w:r>
            <w:r w:rsidRPr="00694E40">
              <w:t>each</w:t>
            </w:r>
            <w:r>
              <w:t>ing</w:t>
            </w:r>
            <w:r w:rsidRPr="00694E40">
              <w:t xml:space="preserve"> essential STEM skills </w:t>
            </w:r>
          </w:p>
          <w:p w14:paraId="4D0D219D" w14:textId="77777777" w:rsidR="00694E40" w:rsidRDefault="00694E40" w:rsidP="00694E40">
            <w:r>
              <w:t>3- E</w:t>
            </w:r>
            <w:r w:rsidRPr="00694E40">
              <w:t>valuati</w:t>
            </w:r>
            <w:r>
              <w:t>ng</w:t>
            </w:r>
            <w:r w:rsidRPr="00694E40">
              <w:t xml:space="preserve"> your student’s progress </w:t>
            </w:r>
          </w:p>
          <w:p w14:paraId="6B4F494D" w14:textId="11566F3D" w:rsidR="00694E40" w:rsidRPr="00694E40" w:rsidRDefault="00694E40" w:rsidP="00694E40">
            <w:r>
              <w:t>4- P</w:t>
            </w:r>
            <w:r w:rsidRPr="00694E40">
              <w:t>rovidi</w:t>
            </w:r>
            <w:r>
              <w:t>ng students</w:t>
            </w:r>
            <w:r w:rsidRPr="00694E40">
              <w:t xml:space="preserve"> with meaningful feedback </w:t>
            </w:r>
          </w:p>
          <w:p w14:paraId="5BBBF64C" w14:textId="79606A40" w:rsidR="00694E40" w:rsidRPr="00694E40" w:rsidRDefault="00694E40" w:rsidP="00694E40">
            <w:r>
              <w:t>5- S</w:t>
            </w:r>
            <w:r w:rsidRPr="00694E40">
              <w:t>hari</w:t>
            </w:r>
            <w:r>
              <w:t>ng student work with a larger audience</w:t>
            </w:r>
            <w:r w:rsidRPr="00694E40">
              <w:t xml:space="preserve"> </w:t>
            </w:r>
          </w:p>
          <w:p w14:paraId="7E5D1B95" w14:textId="77777777" w:rsidR="00694E40" w:rsidRDefault="00694E40" w:rsidP="00694E40">
            <w:r w:rsidRPr="00694E40">
              <w:t xml:space="preserve">Project Time: </w:t>
            </w:r>
          </w:p>
          <w:p w14:paraId="2882E72E" w14:textId="7612C5AA" w:rsidR="00694E40" w:rsidRDefault="00694E40" w:rsidP="00694E40">
            <w:r>
              <w:t xml:space="preserve">6- </w:t>
            </w:r>
            <w:r w:rsidRPr="00694E40">
              <w:t>Peer review of skeleton plan</w:t>
            </w:r>
          </w:p>
          <w:p w14:paraId="26D59318" w14:textId="73E425D9" w:rsidR="00357913" w:rsidRDefault="00694E40" w:rsidP="00694E40">
            <w:r>
              <w:t xml:space="preserve">7- Identifying EDP Roadblocks and Identifying appropriate scaffolding strategies </w:t>
            </w:r>
            <w:r w:rsidRPr="00621AD4">
              <w:rPr>
                <w:highlight w:val="yellow"/>
              </w:rPr>
              <w:t>(Reflection5</w:t>
            </w:r>
            <w:r w:rsidRPr="00206B73">
              <w:rPr>
                <w:highlight w:val="yellow"/>
              </w:rPr>
              <w:t>)</w:t>
            </w:r>
          </w:p>
          <w:p w14:paraId="3358C149" w14:textId="77777777" w:rsidR="001A0BA4" w:rsidRDefault="001A0BA4" w:rsidP="001A0BA4"/>
          <w:p w14:paraId="049F6791" w14:textId="77777777" w:rsidR="001A0BA4" w:rsidRPr="00B33103" w:rsidRDefault="001A0BA4" w:rsidP="001A0BA4">
            <w:pPr>
              <w:rPr>
                <w:b/>
              </w:rPr>
            </w:pPr>
            <w:r w:rsidRPr="00B33103">
              <w:rPr>
                <w:b/>
              </w:rPr>
              <w:t>For next time:</w:t>
            </w:r>
          </w:p>
          <w:p w14:paraId="1E1DA3DF" w14:textId="77777777" w:rsidR="001A0BA4" w:rsidRPr="00F3517A" w:rsidRDefault="001A0BA4" w:rsidP="001A0BA4">
            <w:pPr>
              <w:rPr>
                <w:i/>
              </w:rPr>
            </w:pPr>
            <w:r>
              <w:rPr>
                <w:i/>
              </w:rPr>
              <w:t>A</w:t>
            </w:r>
            <w:r w:rsidRPr="00BB65FC">
              <w:t>-Read Chapter</w:t>
            </w:r>
            <w:r>
              <w:t>s</w:t>
            </w:r>
            <w:r w:rsidRPr="00BB65FC">
              <w:t xml:space="preserve"> 5- The R and E- Keeping the Trip Interesting</w:t>
            </w:r>
            <w:r>
              <w:t xml:space="preserve"> and 6: Changing Drivers</w:t>
            </w:r>
          </w:p>
          <w:p w14:paraId="353F9148" w14:textId="4874082D" w:rsidR="001A0BA4" w:rsidRDefault="001A0BA4" w:rsidP="001A0BA4">
            <w:r w:rsidRPr="00723B2F">
              <w:t>B-</w:t>
            </w:r>
            <w:r w:rsidRPr="00621AD4">
              <w:rPr>
                <w:highlight w:val="yellow"/>
              </w:rPr>
              <w:t>Case Study 2</w:t>
            </w:r>
            <w:r w:rsidRPr="000B469B">
              <w:rPr>
                <w:highlight w:val="yellow"/>
              </w:rPr>
              <w:t>:</w:t>
            </w:r>
            <w:r w:rsidRPr="00723B2F">
              <w:t xml:space="preserve"> Tech for Communicating student results</w:t>
            </w:r>
            <w:r w:rsidR="00206B73">
              <w:t xml:space="preserve"> due Week 6 4/24</w:t>
            </w:r>
          </w:p>
          <w:p w14:paraId="2D8D79EC" w14:textId="77777777" w:rsidR="00206B73" w:rsidRDefault="00206B73" w:rsidP="001A0BA4">
            <w:r>
              <w:t xml:space="preserve">C- Use the lesson plan template that </w:t>
            </w:r>
            <w:proofErr w:type="gramStart"/>
            <w:r>
              <w:t>is shared</w:t>
            </w:r>
            <w:proofErr w:type="gramEnd"/>
            <w:r>
              <w:t xml:space="preserve"> with you or design one of your own to work towards finalizing your Unit Plan.  A complete draft is due by Week 6 4/24. </w:t>
            </w:r>
          </w:p>
          <w:p w14:paraId="16868A73" w14:textId="1D0D24D0" w:rsidR="00694E40" w:rsidRDefault="00830362" w:rsidP="001A0BA4">
            <w:r>
              <w:t>D-</w:t>
            </w:r>
            <w:r w:rsidR="00694E40">
              <w:t xml:space="preserve">Complete and share </w:t>
            </w:r>
            <w:r w:rsidR="00694E40" w:rsidRPr="00621AD4">
              <w:rPr>
                <w:highlight w:val="yellow"/>
              </w:rPr>
              <w:t>(Reflection5</w:t>
            </w:r>
            <w:r w:rsidR="00694E40" w:rsidRPr="00206B73">
              <w:rPr>
                <w:highlight w:val="yellow"/>
              </w:rPr>
              <w:t>)</w:t>
            </w:r>
            <w:r w:rsidR="00357913">
              <w:t xml:space="preserve"> </w:t>
            </w:r>
            <w:r>
              <w:t>on your blog.</w:t>
            </w:r>
          </w:p>
          <w:p w14:paraId="1DB131B5" w14:textId="4C12B5D8" w:rsidR="00694E40" w:rsidRDefault="00830362" w:rsidP="001A0BA4">
            <w:r>
              <w:t>E-</w:t>
            </w:r>
            <w:r w:rsidR="00694E40">
              <w:t xml:space="preserve">Complete and </w:t>
            </w:r>
            <w:proofErr w:type="gramStart"/>
            <w:r w:rsidR="00694E40">
              <w:t>share</w:t>
            </w:r>
            <w:r w:rsidR="00694E40">
              <w:rPr>
                <w:highlight w:val="yellow"/>
              </w:rPr>
              <w:t>(</w:t>
            </w:r>
            <w:proofErr w:type="gramEnd"/>
            <w:r w:rsidR="00694E40">
              <w:rPr>
                <w:highlight w:val="yellow"/>
              </w:rPr>
              <w:t>Reflection6</w:t>
            </w:r>
            <w:r w:rsidR="00694E40" w:rsidRPr="00206B73">
              <w:rPr>
                <w:highlight w:val="yellow"/>
              </w:rPr>
              <w:t>)</w:t>
            </w:r>
            <w:r w:rsidR="00357913">
              <w:t xml:space="preserve"> </w:t>
            </w:r>
            <w:r>
              <w:t>on your blog.</w:t>
            </w:r>
          </w:p>
        </w:tc>
      </w:tr>
      <w:tr w:rsidR="001F055B" w14:paraId="19DBD5BF" w14:textId="77777777" w:rsidTr="001767F4">
        <w:tc>
          <w:tcPr>
            <w:tcW w:w="570" w:type="dxa"/>
            <w:shd w:val="clear" w:color="auto" w:fill="auto"/>
          </w:tcPr>
          <w:p w14:paraId="14DDAA12" w14:textId="77777777" w:rsidR="001F055B" w:rsidRDefault="001F055B" w:rsidP="001767F4">
            <w:r>
              <w:t>5</w:t>
            </w:r>
          </w:p>
        </w:tc>
        <w:tc>
          <w:tcPr>
            <w:tcW w:w="4179" w:type="dxa"/>
            <w:shd w:val="clear" w:color="auto" w:fill="auto"/>
          </w:tcPr>
          <w:p w14:paraId="2782B735" w14:textId="77305E2F" w:rsidR="001A0BA4" w:rsidRPr="001A0BA4" w:rsidRDefault="001A0BA4" w:rsidP="001A0BA4">
            <w:pPr>
              <w:rPr>
                <w:b/>
                <w:u w:val="single"/>
              </w:rPr>
            </w:pPr>
            <w:r>
              <w:rPr>
                <w:b/>
                <w:u w:val="single"/>
              </w:rPr>
              <w:t>CLASS IS ONLINE NO FACE TO FACE MEETING!</w:t>
            </w:r>
          </w:p>
          <w:p w14:paraId="2C305775" w14:textId="77777777" w:rsidR="001A0BA4" w:rsidRDefault="001A0BA4" w:rsidP="001A0BA4">
            <w:pPr>
              <w:pStyle w:val="ListParagraph"/>
              <w:ind w:left="360"/>
            </w:pPr>
          </w:p>
          <w:p w14:paraId="640CEDB1" w14:textId="7A14053A" w:rsidR="00206B73" w:rsidRDefault="00206B73" w:rsidP="001A0BA4">
            <w:pPr>
              <w:pStyle w:val="ListParagraph"/>
              <w:numPr>
                <w:ilvl w:val="0"/>
                <w:numId w:val="4"/>
              </w:numPr>
            </w:pPr>
            <w:r>
              <w:t xml:space="preserve">Go to </w:t>
            </w:r>
            <w:hyperlink r:id="rId37" w:history="1">
              <w:r w:rsidRPr="004E7E68">
                <w:rPr>
                  <w:rStyle w:val="Hyperlink"/>
                </w:rPr>
                <w:t>www.parachutingbeaver.com</w:t>
              </w:r>
            </w:hyperlink>
            <w:r>
              <w:t xml:space="preserve"> to find all the documents for this week’s assignments. </w:t>
            </w:r>
          </w:p>
          <w:p w14:paraId="34BCD5EB" w14:textId="4960737F" w:rsidR="001A0BA4" w:rsidRDefault="001A0BA4" w:rsidP="001A0BA4">
            <w:pPr>
              <w:pStyle w:val="ListParagraph"/>
              <w:numPr>
                <w:ilvl w:val="0"/>
                <w:numId w:val="4"/>
              </w:numPr>
            </w:pPr>
            <w:r>
              <w:t xml:space="preserve">How can you leverage existing STEM lessons as templates to create a skeleton outline for your unit? </w:t>
            </w:r>
          </w:p>
          <w:p w14:paraId="143BAA2D" w14:textId="5E071F1E" w:rsidR="00E23D5D" w:rsidRDefault="00E23D5D" w:rsidP="001A0BA4">
            <w:pPr>
              <w:pStyle w:val="ListParagraph"/>
              <w:numPr>
                <w:ilvl w:val="0"/>
                <w:numId w:val="4"/>
              </w:numPr>
            </w:pPr>
            <w:r>
              <w:t xml:space="preserve">Look over the STEM template that I have designed and use it if it a good match for the level that you instruct. </w:t>
            </w:r>
          </w:p>
          <w:p w14:paraId="0070592D" w14:textId="01EF7D98" w:rsidR="001F055B" w:rsidRDefault="001F055B" w:rsidP="001A0BA4"/>
        </w:tc>
        <w:tc>
          <w:tcPr>
            <w:tcW w:w="4606" w:type="dxa"/>
            <w:shd w:val="clear" w:color="auto" w:fill="auto"/>
          </w:tcPr>
          <w:p w14:paraId="79CC6005" w14:textId="1DE87D75" w:rsidR="001A0BA4" w:rsidRPr="00357913" w:rsidRDefault="00357913" w:rsidP="001767F4">
            <w:pPr>
              <w:rPr>
                <w:b/>
              </w:rPr>
            </w:pPr>
            <w:r w:rsidRPr="00357913">
              <w:rPr>
                <w:b/>
              </w:rPr>
              <w:t xml:space="preserve">Online activities: </w:t>
            </w:r>
          </w:p>
          <w:p w14:paraId="1BA85744" w14:textId="6A6B5192" w:rsidR="001A0BA4" w:rsidRDefault="000B469B" w:rsidP="001A0BA4">
            <w:r>
              <w:t xml:space="preserve">A- </w:t>
            </w:r>
            <w:r w:rsidR="001A0BA4">
              <w:t xml:space="preserve">Students will review </w:t>
            </w:r>
            <w:r w:rsidR="005D6740">
              <w:t xml:space="preserve">and apply </w:t>
            </w:r>
            <w:r w:rsidR="001A0BA4">
              <w:t xml:space="preserve">samples of successful STEM lessons and unit plans to </w:t>
            </w:r>
            <w:r w:rsidR="00E23D5D">
              <w:t>finalize</w:t>
            </w:r>
            <w:r w:rsidR="001A0BA4">
              <w:t xml:space="preserve"> a foundation topic and outline of possible activities for their unit.</w:t>
            </w:r>
          </w:p>
          <w:p w14:paraId="45528374" w14:textId="0D0D9089" w:rsidR="001A0BA4" w:rsidRDefault="000B469B" w:rsidP="001A0BA4">
            <w:r>
              <w:t xml:space="preserve">B- </w:t>
            </w:r>
            <w:r w:rsidR="001A0BA4">
              <w:t xml:space="preserve">Students will identify </w:t>
            </w:r>
            <w:r w:rsidR="00E23D5D">
              <w:t xml:space="preserve">ways to use technology to hook students into STEM Lessons.  They will also use Word Clouds to make STEM readings more accessible to </w:t>
            </w:r>
            <w:r w:rsidR="00830362">
              <w:t>students’</w:t>
            </w:r>
            <w:r w:rsidR="00E23D5D">
              <w:t xml:space="preserve"> at all academic levels.  </w:t>
            </w:r>
          </w:p>
          <w:p w14:paraId="0989DA67" w14:textId="77777777" w:rsidR="001A0BA4" w:rsidRDefault="001A0BA4" w:rsidP="001A0BA4"/>
          <w:p w14:paraId="2EA3E54F" w14:textId="77777777" w:rsidR="00830362" w:rsidRPr="00B33103" w:rsidRDefault="00830362" w:rsidP="00830362">
            <w:pPr>
              <w:rPr>
                <w:b/>
              </w:rPr>
            </w:pPr>
            <w:r w:rsidRPr="00B33103">
              <w:rPr>
                <w:b/>
              </w:rPr>
              <w:t>For next time:</w:t>
            </w:r>
          </w:p>
          <w:p w14:paraId="6EA2274C" w14:textId="3B73C8CE" w:rsidR="001F055B" w:rsidRDefault="00E23D5D" w:rsidP="00206B73">
            <w:r>
              <w:t xml:space="preserve">A- Work on finishing your unit plan for peer review and possible submission on </w:t>
            </w:r>
            <w:r w:rsidR="00206B73">
              <w:t>week</w:t>
            </w:r>
            <w:r>
              <w:t xml:space="preserve"> 7</w:t>
            </w:r>
            <w:r w:rsidR="00206B73">
              <w:t xml:space="preserve">. </w:t>
            </w:r>
          </w:p>
          <w:p w14:paraId="07C1335B" w14:textId="0FB93931" w:rsidR="00206B73" w:rsidRPr="00621AD4" w:rsidRDefault="00206B73" w:rsidP="00206B73">
            <w:r>
              <w:t xml:space="preserve">B- </w:t>
            </w:r>
            <w:r w:rsidR="000B469B">
              <w:t xml:space="preserve">Work on and complete </w:t>
            </w:r>
            <w:r w:rsidR="000B469B" w:rsidRPr="00621AD4">
              <w:rPr>
                <w:highlight w:val="yellow"/>
              </w:rPr>
              <w:t>Case Study 2</w:t>
            </w:r>
            <w:r w:rsidR="000B469B" w:rsidRPr="000B469B">
              <w:rPr>
                <w:highlight w:val="yellow"/>
              </w:rPr>
              <w:t>:</w:t>
            </w:r>
            <w:r w:rsidR="000B469B" w:rsidRPr="00723B2F">
              <w:t xml:space="preserve"> Tech for Communicating student results</w:t>
            </w:r>
            <w:r w:rsidR="000B469B">
              <w:t xml:space="preserve"> </w:t>
            </w:r>
          </w:p>
        </w:tc>
      </w:tr>
      <w:tr w:rsidR="001F055B" w14:paraId="3477B5F9" w14:textId="77777777" w:rsidTr="001767F4">
        <w:tc>
          <w:tcPr>
            <w:tcW w:w="570" w:type="dxa"/>
            <w:shd w:val="clear" w:color="auto" w:fill="auto"/>
          </w:tcPr>
          <w:p w14:paraId="21A3AFE5" w14:textId="77777777" w:rsidR="001F055B" w:rsidRDefault="001F055B" w:rsidP="001767F4">
            <w:r>
              <w:lastRenderedPageBreak/>
              <w:t>6</w:t>
            </w:r>
          </w:p>
        </w:tc>
        <w:tc>
          <w:tcPr>
            <w:tcW w:w="4179" w:type="dxa"/>
            <w:shd w:val="clear" w:color="auto" w:fill="auto"/>
          </w:tcPr>
          <w:p w14:paraId="1F9F9DD0" w14:textId="77777777" w:rsidR="001F055B" w:rsidRDefault="001F055B" w:rsidP="001767F4">
            <w:pPr>
              <w:numPr>
                <w:ilvl w:val="0"/>
                <w:numId w:val="4"/>
              </w:numPr>
            </w:pPr>
            <w:r>
              <w:t xml:space="preserve">How can changing the focus of the unit impact the student experience and learning? </w:t>
            </w:r>
          </w:p>
          <w:p w14:paraId="49760230" w14:textId="77777777" w:rsidR="001F055B" w:rsidRDefault="001F055B" w:rsidP="001767F4"/>
          <w:p w14:paraId="4F3ECC2B" w14:textId="77777777" w:rsidR="001F055B" w:rsidRDefault="001F055B" w:rsidP="001767F4"/>
        </w:tc>
        <w:tc>
          <w:tcPr>
            <w:tcW w:w="4606" w:type="dxa"/>
            <w:shd w:val="clear" w:color="auto" w:fill="auto"/>
          </w:tcPr>
          <w:p w14:paraId="6F56996E" w14:textId="77777777" w:rsidR="003B4851" w:rsidRPr="00357913" w:rsidRDefault="003B4851" w:rsidP="003B4851">
            <w:pPr>
              <w:rPr>
                <w:b/>
              </w:rPr>
            </w:pPr>
            <w:r w:rsidRPr="00357913">
              <w:rPr>
                <w:b/>
              </w:rPr>
              <w:t>Classroom activities:</w:t>
            </w:r>
          </w:p>
          <w:p w14:paraId="1A09EA90" w14:textId="21A7A78C" w:rsidR="001F055B" w:rsidRDefault="00830362" w:rsidP="001767F4">
            <w:proofErr w:type="gramStart"/>
            <w:r>
              <w:t>1-  Share</w:t>
            </w:r>
            <w:proofErr w:type="gramEnd"/>
            <w:r>
              <w:t>/Discuss</w:t>
            </w:r>
            <w:r w:rsidR="001F055B">
              <w:t xml:space="preserve">: </w:t>
            </w:r>
            <w:r w:rsidRPr="00621AD4">
              <w:rPr>
                <w:highlight w:val="yellow"/>
              </w:rPr>
              <w:t>Case Study 2</w:t>
            </w:r>
            <w:r w:rsidRPr="000B469B">
              <w:rPr>
                <w:highlight w:val="yellow"/>
              </w:rPr>
              <w:t>:</w:t>
            </w:r>
            <w:r w:rsidRPr="00723B2F">
              <w:t xml:space="preserve"> Tech for Communicating student results</w:t>
            </w:r>
            <w:r>
              <w:t xml:space="preserve">, </w:t>
            </w:r>
            <w:r w:rsidRPr="00621AD4">
              <w:rPr>
                <w:highlight w:val="yellow"/>
              </w:rPr>
              <w:t>(Reflection5</w:t>
            </w:r>
            <w:r w:rsidRPr="00206B73">
              <w:rPr>
                <w:highlight w:val="yellow"/>
              </w:rPr>
              <w:t>)</w:t>
            </w:r>
            <w:r>
              <w:t xml:space="preserve">, </w:t>
            </w:r>
            <w:r w:rsidRPr="00621AD4">
              <w:rPr>
                <w:highlight w:val="yellow"/>
              </w:rPr>
              <w:t>(Reflection</w:t>
            </w:r>
            <w:r>
              <w:rPr>
                <w:highlight w:val="yellow"/>
              </w:rPr>
              <w:t>6</w:t>
            </w:r>
            <w:r w:rsidRPr="00206B73">
              <w:rPr>
                <w:highlight w:val="yellow"/>
              </w:rPr>
              <w:t>)</w:t>
            </w:r>
            <w:r>
              <w:t xml:space="preserve">, Word cloud and meme.  </w:t>
            </w:r>
          </w:p>
          <w:p w14:paraId="097860A5" w14:textId="77777777" w:rsidR="001F055B" w:rsidRDefault="001F055B" w:rsidP="001767F4">
            <w:r>
              <w:t xml:space="preserve">2- Discussion/Application to personal projects:  Changing the focus and cross curricular implementation </w:t>
            </w:r>
            <w:r w:rsidRPr="00621AD4">
              <w:rPr>
                <w:highlight w:val="yellow"/>
              </w:rPr>
              <w:t>(Reflection 7</w:t>
            </w:r>
            <w:r>
              <w:t>)</w:t>
            </w:r>
          </w:p>
          <w:p w14:paraId="6A20549C" w14:textId="0E317503" w:rsidR="001F055B" w:rsidRDefault="00830362" w:rsidP="001767F4">
            <w:r>
              <w:t xml:space="preserve">3- Project Time: If time allows students can collaborate on the Unit plan that is due next week. </w:t>
            </w:r>
          </w:p>
          <w:p w14:paraId="755AC720" w14:textId="77777777" w:rsidR="001F055B" w:rsidRDefault="001F055B" w:rsidP="001767F4"/>
          <w:p w14:paraId="416E3F98" w14:textId="77777777" w:rsidR="00830362" w:rsidRPr="00B33103" w:rsidRDefault="00830362" w:rsidP="00830362">
            <w:pPr>
              <w:rPr>
                <w:b/>
              </w:rPr>
            </w:pPr>
            <w:r w:rsidRPr="00B33103">
              <w:rPr>
                <w:b/>
              </w:rPr>
              <w:t>For next time:</w:t>
            </w:r>
          </w:p>
          <w:p w14:paraId="35196A3B" w14:textId="77777777" w:rsidR="001F055B" w:rsidRDefault="001F055B" w:rsidP="001767F4">
            <w:r>
              <w:t xml:space="preserve">A- Read Chapter 7: Now It’s Your Turn </w:t>
            </w:r>
          </w:p>
          <w:p w14:paraId="2B0D3359" w14:textId="77777777" w:rsidR="001F055B" w:rsidRDefault="001F055B" w:rsidP="001767F4">
            <w:r>
              <w:t>B- Prepare unit plan for peer review and submission</w:t>
            </w:r>
          </w:p>
        </w:tc>
      </w:tr>
      <w:tr w:rsidR="001F055B" w14:paraId="192EED1E" w14:textId="77777777" w:rsidTr="001767F4">
        <w:tc>
          <w:tcPr>
            <w:tcW w:w="570" w:type="dxa"/>
            <w:shd w:val="clear" w:color="auto" w:fill="auto"/>
          </w:tcPr>
          <w:p w14:paraId="6F8CE6B9" w14:textId="77777777" w:rsidR="001F055B" w:rsidRDefault="001F055B" w:rsidP="001767F4">
            <w:r>
              <w:t>7</w:t>
            </w:r>
          </w:p>
        </w:tc>
        <w:tc>
          <w:tcPr>
            <w:tcW w:w="4179" w:type="dxa"/>
            <w:shd w:val="clear" w:color="auto" w:fill="auto"/>
          </w:tcPr>
          <w:p w14:paraId="0B7C3C2C" w14:textId="77777777" w:rsidR="001F055B" w:rsidRDefault="001F055B" w:rsidP="001767F4">
            <w:pPr>
              <w:numPr>
                <w:ilvl w:val="0"/>
                <w:numId w:val="5"/>
              </w:numPr>
            </w:pPr>
            <w:r>
              <w:t xml:space="preserve">How can I create my own template for new STEM lessons? </w:t>
            </w:r>
          </w:p>
          <w:p w14:paraId="381D2C4A" w14:textId="77777777" w:rsidR="001F055B" w:rsidRDefault="001F055B" w:rsidP="001767F4">
            <w:pPr>
              <w:numPr>
                <w:ilvl w:val="0"/>
                <w:numId w:val="5"/>
              </w:numPr>
            </w:pPr>
            <w:r>
              <w:t>What are possible strategies in my building/district for the development of cross-curricular STEM activities, lessons and units?</w:t>
            </w:r>
          </w:p>
        </w:tc>
        <w:tc>
          <w:tcPr>
            <w:tcW w:w="4606" w:type="dxa"/>
            <w:shd w:val="clear" w:color="auto" w:fill="auto"/>
          </w:tcPr>
          <w:p w14:paraId="5238F796" w14:textId="77777777" w:rsidR="001F055B" w:rsidRPr="00830362" w:rsidRDefault="001F055B" w:rsidP="001767F4">
            <w:pPr>
              <w:rPr>
                <w:b/>
              </w:rPr>
            </w:pPr>
            <w:r w:rsidRPr="00830362">
              <w:rPr>
                <w:b/>
              </w:rPr>
              <w:t xml:space="preserve">Classroom activities: </w:t>
            </w:r>
          </w:p>
          <w:p w14:paraId="6E7F1420" w14:textId="77777777" w:rsidR="001F055B" w:rsidRDefault="001F055B" w:rsidP="001767F4">
            <w:r>
              <w:t xml:space="preserve">1-Project Time:  conduct peer review and respond to </w:t>
            </w:r>
            <w:r w:rsidRPr="00621AD4">
              <w:rPr>
                <w:highlight w:val="yellow"/>
              </w:rPr>
              <w:t>peer review</w:t>
            </w:r>
            <w:r>
              <w:t xml:space="preserve"> comments</w:t>
            </w:r>
          </w:p>
          <w:p w14:paraId="1C33F947" w14:textId="77777777" w:rsidR="001F055B" w:rsidRDefault="001F055B" w:rsidP="001767F4">
            <w:r>
              <w:t xml:space="preserve">2- </w:t>
            </w:r>
            <w:r w:rsidRPr="00621AD4">
              <w:rPr>
                <w:highlight w:val="yellow"/>
              </w:rPr>
              <w:t>Student Presentations</w:t>
            </w:r>
            <w:r>
              <w:t xml:space="preserve"> </w:t>
            </w:r>
          </w:p>
          <w:p w14:paraId="10EED0C5" w14:textId="559AE1E8" w:rsidR="001F055B" w:rsidRDefault="006678E5" w:rsidP="001767F4">
            <w:r>
              <w:t>3- Discussion: R</w:t>
            </w:r>
            <w:r w:rsidR="001F055B">
              <w:t xml:space="preserve">oad blocks for success- </w:t>
            </w:r>
            <w:r>
              <w:t>W</w:t>
            </w:r>
            <w:r w:rsidR="001F055B">
              <w:t xml:space="preserve">hat are </w:t>
            </w:r>
            <w:proofErr w:type="gramStart"/>
            <w:r w:rsidR="001F055B">
              <w:t>they and how to remove them</w:t>
            </w:r>
            <w:proofErr w:type="gramEnd"/>
            <w:r w:rsidR="001F055B">
              <w:t xml:space="preserve">? </w:t>
            </w:r>
          </w:p>
          <w:p w14:paraId="071DB17E" w14:textId="7570D0D0" w:rsidR="001F055B" w:rsidRDefault="00830362" w:rsidP="00830362">
            <w:r>
              <w:t xml:space="preserve">4- GLOW and GROW </w:t>
            </w:r>
            <w:r w:rsidR="001F055B">
              <w:t>(</w:t>
            </w:r>
            <w:r w:rsidR="001F055B" w:rsidRPr="00621AD4">
              <w:rPr>
                <w:highlight w:val="yellow"/>
              </w:rPr>
              <w:t>Reflection 8</w:t>
            </w:r>
            <w:r w:rsidR="006678E5">
              <w:t>) posted</w:t>
            </w:r>
            <w:r>
              <w:t xml:space="preserve"> to your blog.  </w:t>
            </w:r>
          </w:p>
        </w:tc>
      </w:tr>
    </w:tbl>
    <w:p w14:paraId="384B502C" w14:textId="77777777" w:rsidR="001F055B" w:rsidRPr="002739B9" w:rsidRDefault="001F055B" w:rsidP="001F055B"/>
    <w:p w14:paraId="7B3BF6E3" w14:textId="77777777" w:rsidR="001F055B" w:rsidRPr="00F252E5" w:rsidRDefault="001F055B" w:rsidP="001F055B">
      <w:pPr>
        <w:rPr>
          <w:sz w:val="20"/>
        </w:rPr>
      </w:pPr>
      <w:r w:rsidRPr="00F252E5">
        <w:rPr>
          <w:b/>
          <w:sz w:val="20"/>
        </w:rPr>
        <w:t>Alternative Instructional Equivalencies (AIEs)</w:t>
      </w:r>
    </w:p>
    <w:tbl>
      <w:tblPr>
        <w:tblW w:w="9252" w:type="dxa"/>
        <w:tblInd w:w="113" w:type="dxa"/>
        <w:tblLook w:val="04A0" w:firstRow="1" w:lastRow="0" w:firstColumn="1" w:lastColumn="0" w:noHBand="0" w:noVBand="1"/>
      </w:tblPr>
      <w:tblGrid>
        <w:gridCol w:w="4045"/>
        <w:gridCol w:w="4280"/>
        <w:gridCol w:w="6"/>
        <w:gridCol w:w="915"/>
        <w:gridCol w:w="6"/>
      </w:tblGrid>
      <w:tr w:rsidR="001F055B" w:rsidRPr="00F252E5" w14:paraId="69FCAADE" w14:textId="77777777" w:rsidTr="001767F4">
        <w:trPr>
          <w:trHeight w:val="375"/>
        </w:trPr>
        <w:tc>
          <w:tcPr>
            <w:tcW w:w="8331"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7B6E81" w14:textId="77777777" w:rsidR="001F055B" w:rsidRPr="00F252E5" w:rsidRDefault="001F055B" w:rsidP="001767F4">
            <w:pPr>
              <w:spacing w:line="240" w:lineRule="auto"/>
              <w:rPr>
                <w:rFonts w:cs="Calibri"/>
                <w:b/>
                <w:bCs/>
                <w:color w:val="000000"/>
                <w:sz w:val="22"/>
                <w:szCs w:val="22"/>
              </w:rPr>
            </w:pPr>
            <w:r w:rsidRPr="00FB5D3E">
              <w:rPr>
                <w:rFonts w:cs="Calibri"/>
                <w:b/>
                <w:bCs/>
                <w:color w:val="000000"/>
                <w:sz w:val="22"/>
                <w:szCs w:val="22"/>
              </w:rPr>
              <w:t>Classroom Instruction</w:t>
            </w:r>
            <w:r w:rsidRPr="00F252E5">
              <w:rPr>
                <w:rFonts w:cs="Calibri"/>
                <w:b/>
                <w:bCs/>
                <w:color w:val="000000"/>
                <w:sz w:val="22"/>
                <w:szCs w:val="22"/>
              </w:rPr>
              <w:t xml:space="preserve"> </w:t>
            </w:r>
          </w:p>
          <w:p w14:paraId="084B3770" w14:textId="77777777" w:rsidR="001F055B" w:rsidRPr="00FB5D3E" w:rsidRDefault="001F055B" w:rsidP="001767F4">
            <w:pPr>
              <w:spacing w:line="240" w:lineRule="auto"/>
              <w:rPr>
                <w:rFonts w:cs="Calibri"/>
                <w:b/>
                <w:bCs/>
                <w:color w:val="000000"/>
                <w:sz w:val="22"/>
                <w:szCs w:val="22"/>
              </w:rPr>
            </w:pPr>
          </w:p>
        </w:tc>
        <w:tc>
          <w:tcPr>
            <w:tcW w:w="921" w:type="dxa"/>
            <w:gridSpan w:val="2"/>
            <w:tcBorders>
              <w:top w:val="single" w:sz="4" w:space="0" w:color="auto"/>
              <w:left w:val="nil"/>
              <w:bottom w:val="single" w:sz="4" w:space="0" w:color="auto"/>
              <w:right w:val="single" w:sz="4" w:space="0" w:color="auto"/>
            </w:tcBorders>
            <w:shd w:val="clear" w:color="000000" w:fill="D9D9D9"/>
            <w:vAlign w:val="bottom"/>
            <w:hideMark/>
          </w:tcPr>
          <w:p w14:paraId="489A7EBB" w14:textId="77777777" w:rsidR="001F055B" w:rsidRPr="00FB5D3E" w:rsidRDefault="001F055B" w:rsidP="001767F4">
            <w:pPr>
              <w:spacing w:line="240" w:lineRule="auto"/>
              <w:jc w:val="center"/>
              <w:rPr>
                <w:rFonts w:cs="Calibri"/>
                <w:b/>
                <w:bCs/>
                <w:color w:val="000000"/>
                <w:sz w:val="21"/>
                <w:szCs w:val="21"/>
              </w:rPr>
            </w:pPr>
            <w:r w:rsidRPr="00FB5D3E">
              <w:rPr>
                <w:rFonts w:cs="Calibri"/>
                <w:b/>
                <w:bCs/>
                <w:color w:val="000000"/>
                <w:sz w:val="21"/>
                <w:szCs w:val="21"/>
              </w:rPr>
              <w:t>F2F Hours</w:t>
            </w:r>
          </w:p>
        </w:tc>
      </w:tr>
      <w:tr w:rsidR="001F055B" w:rsidRPr="00FB5D3E" w14:paraId="14167642" w14:textId="77777777" w:rsidTr="001767F4">
        <w:trPr>
          <w:trHeight w:val="420"/>
        </w:trPr>
        <w:tc>
          <w:tcPr>
            <w:tcW w:w="83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D33E5CF" w14:textId="77777777" w:rsidR="001F055B" w:rsidRPr="00FB5D3E" w:rsidRDefault="001F055B" w:rsidP="001767F4">
            <w:pPr>
              <w:spacing w:line="240" w:lineRule="auto"/>
              <w:rPr>
                <w:rFonts w:cs="Calibri"/>
                <w:color w:val="000000"/>
                <w:sz w:val="22"/>
                <w:szCs w:val="22"/>
              </w:rPr>
            </w:pPr>
            <w:r w:rsidRPr="00FB5D3E">
              <w:rPr>
                <w:rFonts w:cs="Calibri"/>
                <w:color w:val="000000"/>
                <w:sz w:val="20"/>
                <w:szCs w:val="20"/>
              </w:rPr>
              <w:t>Total number of face to face (F2F) instructional hours</w:t>
            </w:r>
            <w:r>
              <w:rPr>
                <w:rFonts w:cs="Calibri"/>
                <w:color w:val="000000"/>
                <w:sz w:val="20"/>
                <w:szCs w:val="20"/>
              </w:rPr>
              <w:t xml:space="preserve"> scheduled</w:t>
            </w:r>
          </w:p>
        </w:tc>
        <w:tc>
          <w:tcPr>
            <w:tcW w:w="921" w:type="dxa"/>
            <w:gridSpan w:val="2"/>
            <w:tcBorders>
              <w:top w:val="nil"/>
              <w:left w:val="nil"/>
              <w:bottom w:val="single" w:sz="4" w:space="0" w:color="auto"/>
              <w:right w:val="single" w:sz="4" w:space="0" w:color="auto"/>
            </w:tcBorders>
            <w:shd w:val="clear" w:color="auto" w:fill="auto"/>
            <w:noWrap/>
            <w:vAlign w:val="bottom"/>
            <w:hideMark/>
          </w:tcPr>
          <w:p w14:paraId="6B0403E6" w14:textId="550EA073" w:rsidR="001F055B" w:rsidRPr="00FB5D3E" w:rsidRDefault="00830362" w:rsidP="001767F4">
            <w:pPr>
              <w:spacing w:line="240" w:lineRule="auto"/>
              <w:jc w:val="center"/>
              <w:rPr>
                <w:rFonts w:cs="Calibri"/>
                <w:color w:val="000000"/>
                <w:sz w:val="22"/>
                <w:szCs w:val="22"/>
              </w:rPr>
            </w:pPr>
            <w:r>
              <w:rPr>
                <w:rFonts w:cs="Calibri"/>
                <w:color w:val="000000"/>
                <w:sz w:val="22"/>
                <w:szCs w:val="22"/>
              </w:rPr>
              <w:t>24</w:t>
            </w:r>
          </w:p>
        </w:tc>
      </w:tr>
      <w:tr w:rsidR="001F055B" w:rsidRPr="00FB5D3E" w14:paraId="0BFBCF6C" w14:textId="77777777" w:rsidTr="001767F4">
        <w:trPr>
          <w:gridAfter w:val="1"/>
          <w:wAfter w:w="6" w:type="dxa"/>
          <w:trHeight w:val="600"/>
        </w:trPr>
        <w:tc>
          <w:tcPr>
            <w:tcW w:w="4045" w:type="dxa"/>
            <w:tcBorders>
              <w:top w:val="nil"/>
              <w:left w:val="single" w:sz="4" w:space="0" w:color="auto"/>
              <w:bottom w:val="single" w:sz="4" w:space="0" w:color="auto"/>
              <w:right w:val="single" w:sz="4" w:space="0" w:color="auto"/>
            </w:tcBorders>
            <w:shd w:val="clear" w:color="000000" w:fill="D9D9D9"/>
            <w:noWrap/>
            <w:vAlign w:val="bottom"/>
            <w:hideMark/>
          </w:tcPr>
          <w:p w14:paraId="3CC38470" w14:textId="77777777" w:rsidR="001F055B" w:rsidRPr="00FB5D3E" w:rsidRDefault="001F055B" w:rsidP="001767F4">
            <w:pPr>
              <w:spacing w:line="240" w:lineRule="auto"/>
              <w:rPr>
                <w:rFonts w:cs="Calibri"/>
                <w:b/>
                <w:bCs/>
                <w:color w:val="000000"/>
                <w:sz w:val="22"/>
                <w:szCs w:val="22"/>
              </w:rPr>
            </w:pPr>
            <w:r w:rsidRPr="00F252E5">
              <w:rPr>
                <w:rFonts w:cs="Calibri"/>
                <w:b/>
                <w:bCs/>
                <w:color w:val="000000"/>
                <w:sz w:val="22"/>
                <w:szCs w:val="22"/>
              </w:rPr>
              <w:t>Activity</w:t>
            </w:r>
          </w:p>
        </w:tc>
        <w:tc>
          <w:tcPr>
            <w:tcW w:w="4280" w:type="dxa"/>
            <w:tcBorders>
              <w:top w:val="nil"/>
              <w:left w:val="single" w:sz="4" w:space="0" w:color="auto"/>
              <w:bottom w:val="single" w:sz="4" w:space="0" w:color="auto"/>
              <w:right w:val="single" w:sz="4" w:space="0" w:color="auto"/>
            </w:tcBorders>
            <w:shd w:val="clear" w:color="000000" w:fill="D9D9D9"/>
            <w:vAlign w:val="bottom"/>
            <w:hideMark/>
          </w:tcPr>
          <w:p w14:paraId="33BC9AF3" w14:textId="77777777" w:rsidR="001F055B" w:rsidRPr="00FB5D3E" w:rsidRDefault="001F055B" w:rsidP="001767F4">
            <w:pPr>
              <w:spacing w:line="240" w:lineRule="auto"/>
              <w:rPr>
                <w:rFonts w:cs="Calibri"/>
                <w:b/>
                <w:bCs/>
                <w:color w:val="000000"/>
                <w:sz w:val="22"/>
                <w:szCs w:val="22"/>
              </w:rPr>
            </w:pPr>
            <w:r w:rsidRPr="00FB5D3E">
              <w:rPr>
                <w:rFonts w:cs="Calibri"/>
                <w:b/>
                <w:bCs/>
                <w:color w:val="000000"/>
                <w:sz w:val="22"/>
                <w:szCs w:val="22"/>
              </w:rPr>
              <w:t xml:space="preserve">AIE* Used for Activity </w:t>
            </w:r>
          </w:p>
        </w:tc>
        <w:tc>
          <w:tcPr>
            <w:tcW w:w="921" w:type="dxa"/>
            <w:gridSpan w:val="2"/>
            <w:tcBorders>
              <w:top w:val="nil"/>
              <w:left w:val="nil"/>
              <w:bottom w:val="single" w:sz="4" w:space="0" w:color="auto"/>
              <w:right w:val="single" w:sz="4" w:space="0" w:color="auto"/>
            </w:tcBorders>
            <w:shd w:val="clear" w:color="000000" w:fill="D9D9D9"/>
            <w:noWrap/>
            <w:vAlign w:val="bottom"/>
            <w:hideMark/>
          </w:tcPr>
          <w:p w14:paraId="65912315" w14:textId="77777777" w:rsidR="001F055B" w:rsidRPr="00FB5D3E" w:rsidRDefault="001F055B" w:rsidP="001767F4">
            <w:pPr>
              <w:spacing w:line="240" w:lineRule="auto"/>
              <w:jc w:val="center"/>
              <w:rPr>
                <w:rFonts w:cs="Calibri"/>
                <w:b/>
                <w:bCs/>
                <w:color w:val="000000"/>
                <w:sz w:val="22"/>
                <w:szCs w:val="22"/>
              </w:rPr>
            </w:pPr>
            <w:r w:rsidRPr="00FB5D3E">
              <w:rPr>
                <w:rFonts w:cs="Calibri"/>
                <w:b/>
                <w:bCs/>
                <w:color w:val="000000"/>
                <w:sz w:val="22"/>
                <w:szCs w:val="22"/>
              </w:rPr>
              <w:t>AIE Hours</w:t>
            </w:r>
          </w:p>
        </w:tc>
      </w:tr>
      <w:tr w:rsidR="001F055B" w:rsidRPr="00FB5D3E" w14:paraId="1976B48C" w14:textId="77777777" w:rsidTr="006678E5">
        <w:trPr>
          <w:gridAfter w:val="1"/>
          <w:wAfter w:w="6" w:type="dxa"/>
          <w:trHeight w:val="422"/>
        </w:trPr>
        <w:tc>
          <w:tcPr>
            <w:tcW w:w="4045" w:type="dxa"/>
            <w:tcBorders>
              <w:top w:val="nil"/>
              <w:left w:val="single" w:sz="4" w:space="0" w:color="auto"/>
              <w:bottom w:val="single" w:sz="4" w:space="0" w:color="auto"/>
              <w:right w:val="nil"/>
            </w:tcBorders>
            <w:shd w:val="clear" w:color="auto" w:fill="auto"/>
            <w:noWrap/>
            <w:vAlign w:val="bottom"/>
          </w:tcPr>
          <w:p w14:paraId="56512033" w14:textId="5F9AE521" w:rsidR="001F055B" w:rsidRPr="00FB5D3E" w:rsidRDefault="00830362" w:rsidP="00830362">
            <w:pPr>
              <w:spacing w:line="240" w:lineRule="auto"/>
              <w:rPr>
                <w:rFonts w:cs="Calibri"/>
                <w:color w:val="000000"/>
                <w:sz w:val="22"/>
                <w:szCs w:val="22"/>
              </w:rPr>
            </w:pPr>
            <w:r>
              <w:rPr>
                <w:rFonts w:cs="Calibri"/>
                <w:color w:val="000000"/>
                <w:sz w:val="22"/>
                <w:szCs w:val="22"/>
              </w:rPr>
              <w:t>Online class activities</w:t>
            </w:r>
          </w:p>
        </w:tc>
        <w:tc>
          <w:tcPr>
            <w:tcW w:w="4280" w:type="dxa"/>
            <w:tcBorders>
              <w:top w:val="nil"/>
              <w:left w:val="single" w:sz="4" w:space="0" w:color="auto"/>
              <w:bottom w:val="single" w:sz="4" w:space="0" w:color="auto"/>
              <w:right w:val="single" w:sz="4" w:space="0" w:color="auto"/>
            </w:tcBorders>
            <w:shd w:val="clear" w:color="auto" w:fill="auto"/>
            <w:noWrap/>
            <w:vAlign w:val="bottom"/>
          </w:tcPr>
          <w:p w14:paraId="014D26B0" w14:textId="0C267CAA" w:rsidR="001F055B" w:rsidRPr="00FB5D3E" w:rsidRDefault="00830362" w:rsidP="001767F4">
            <w:pPr>
              <w:spacing w:line="240" w:lineRule="auto"/>
              <w:rPr>
                <w:rFonts w:cs="Calibri"/>
                <w:color w:val="000000"/>
                <w:sz w:val="22"/>
                <w:szCs w:val="22"/>
              </w:rPr>
            </w:pPr>
            <w:r>
              <w:rPr>
                <w:rFonts w:cs="Calibri"/>
                <w:color w:val="000000"/>
                <w:sz w:val="22"/>
                <w:szCs w:val="22"/>
              </w:rPr>
              <w:t>Article Reflection</w:t>
            </w:r>
          </w:p>
        </w:tc>
        <w:tc>
          <w:tcPr>
            <w:tcW w:w="921" w:type="dxa"/>
            <w:gridSpan w:val="2"/>
            <w:tcBorders>
              <w:top w:val="nil"/>
              <w:left w:val="nil"/>
              <w:bottom w:val="single" w:sz="4" w:space="0" w:color="auto"/>
              <w:right w:val="single" w:sz="4" w:space="0" w:color="auto"/>
            </w:tcBorders>
            <w:shd w:val="clear" w:color="auto" w:fill="auto"/>
            <w:noWrap/>
            <w:vAlign w:val="bottom"/>
          </w:tcPr>
          <w:p w14:paraId="07D1DF78" w14:textId="153248F4" w:rsidR="001F055B" w:rsidRPr="00FB5D3E" w:rsidRDefault="00830362" w:rsidP="00830362">
            <w:pPr>
              <w:spacing w:line="240" w:lineRule="auto"/>
              <w:rPr>
                <w:rFonts w:cs="Calibri"/>
                <w:color w:val="000000"/>
                <w:sz w:val="22"/>
                <w:szCs w:val="22"/>
              </w:rPr>
            </w:pPr>
            <w:r>
              <w:rPr>
                <w:rFonts w:cs="Calibri"/>
                <w:color w:val="000000"/>
                <w:sz w:val="22"/>
                <w:szCs w:val="22"/>
              </w:rPr>
              <w:t>4</w:t>
            </w:r>
          </w:p>
        </w:tc>
      </w:tr>
      <w:tr w:rsidR="00830362" w:rsidRPr="00FB5D3E" w14:paraId="3C2037A1" w14:textId="77777777" w:rsidTr="00830362">
        <w:trPr>
          <w:gridAfter w:val="1"/>
          <w:wAfter w:w="6" w:type="dxa"/>
          <w:trHeight w:val="705"/>
        </w:trPr>
        <w:tc>
          <w:tcPr>
            <w:tcW w:w="4045" w:type="dxa"/>
            <w:tcBorders>
              <w:top w:val="nil"/>
              <w:left w:val="single" w:sz="4" w:space="0" w:color="auto"/>
              <w:bottom w:val="single" w:sz="4" w:space="0" w:color="auto"/>
              <w:right w:val="nil"/>
            </w:tcBorders>
            <w:shd w:val="clear" w:color="auto" w:fill="auto"/>
            <w:noWrap/>
            <w:vAlign w:val="bottom"/>
          </w:tcPr>
          <w:p w14:paraId="79F91571" w14:textId="1815FA23" w:rsidR="00830362" w:rsidRPr="00FB5D3E" w:rsidRDefault="00830362" w:rsidP="00830362">
            <w:pPr>
              <w:spacing w:line="240" w:lineRule="auto"/>
              <w:rPr>
                <w:rFonts w:cs="Calibri"/>
                <w:color w:val="000000"/>
                <w:sz w:val="22"/>
                <w:szCs w:val="22"/>
              </w:rPr>
            </w:pPr>
            <w:r>
              <w:rPr>
                <w:rFonts w:cs="Calibri"/>
                <w:color w:val="000000"/>
                <w:sz w:val="22"/>
                <w:szCs w:val="22"/>
              </w:rPr>
              <w:t>Case Study 1- Current Events as Topics for STEM Unit</w:t>
            </w:r>
            <w:r w:rsidRPr="00FB5D3E">
              <w:rPr>
                <w:rFonts w:cs="Calibri"/>
                <w:color w:val="000000"/>
                <w:sz w:val="22"/>
                <w:szCs w:val="22"/>
              </w:rPr>
              <w:t> </w:t>
            </w:r>
          </w:p>
        </w:tc>
        <w:tc>
          <w:tcPr>
            <w:tcW w:w="4280" w:type="dxa"/>
            <w:tcBorders>
              <w:top w:val="nil"/>
              <w:left w:val="single" w:sz="4" w:space="0" w:color="auto"/>
              <w:bottom w:val="single" w:sz="4" w:space="0" w:color="auto"/>
              <w:right w:val="single" w:sz="4" w:space="0" w:color="auto"/>
            </w:tcBorders>
            <w:shd w:val="clear" w:color="auto" w:fill="auto"/>
            <w:noWrap/>
            <w:vAlign w:val="bottom"/>
          </w:tcPr>
          <w:p w14:paraId="63B8898C" w14:textId="1E29DFB1" w:rsidR="00830362" w:rsidRPr="00FB5D3E" w:rsidRDefault="00830362" w:rsidP="00830362">
            <w:pPr>
              <w:spacing w:line="240" w:lineRule="auto"/>
              <w:rPr>
                <w:rFonts w:cs="Calibri"/>
                <w:color w:val="000000"/>
                <w:sz w:val="22"/>
                <w:szCs w:val="22"/>
              </w:rPr>
            </w:pPr>
            <w:r w:rsidRPr="00FB5D3E">
              <w:rPr>
                <w:rFonts w:cs="Calibri"/>
                <w:color w:val="000000"/>
                <w:sz w:val="22"/>
                <w:szCs w:val="22"/>
              </w:rPr>
              <w:t> </w:t>
            </w:r>
            <w:r>
              <w:rPr>
                <w:rFonts w:cs="Calibri"/>
                <w:color w:val="000000"/>
                <w:sz w:val="22"/>
                <w:szCs w:val="22"/>
              </w:rPr>
              <w:t>Case Study</w:t>
            </w:r>
          </w:p>
        </w:tc>
        <w:tc>
          <w:tcPr>
            <w:tcW w:w="921" w:type="dxa"/>
            <w:gridSpan w:val="2"/>
            <w:tcBorders>
              <w:top w:val="nil"/>
              <w:left w:val="nil"/>
              <w:bottom w:val="single" w:sz="4" w:space="0" w:color="auto"/>
              <w:right w:val="single" w:sz="4" w:space="0" w:color="auto"/>
            </w:tcBorders>
            <w:shd w:val="clear" w:color="auto" w:fill="auto"/>
            <w:noWrap/>
            <w:vAlign w:val="bottom"/>
          </w:tcPr>
          <w:p w14:paraId="39819AE6" w14:textId="47774E03" w:rsidR="00830362" w:rsidRPr="00FB5D3E" w:rsidRDefault="00830362" w:rsidP="00830362">
            <w:pPr>
              <w:spacing w:line="240" w:lineRule="auto"/>
              <w:rPr>
                <w:rFonts w:cs="Calibri"/>
                <w:color w:val="000000"/>
                <w:sz w:val="22"/>
                <w:szCs w:val="22"/>
              </w:rPr>
            </w:pPr>
            <w:r>
              <w:rPr>
                <w:rFonts w:cs="Calibri"/>
                <w:color w:val="000000"/>
                <w:sz w:val="22"/>
                <w:szCs w:val="22"/>
              </w:rPr>
              <w:t>2</w:t>
            </w:r>
          </w:p>
        </w:tc>
      </w:tr>
      <w:tr w:rsidR="00830362" w:rsidRPr="00FB5D3E" w14:paraId="45AA5D25" w14:textId="77777777" w:rsidTr="00830362">
        <w:trPr>
          <w:gridAfter w:val="1"/>
          <w:wAfter w:w="6" w:type="dxa"/>
          <w:trHeight w:val="705"/>
        </w:trPr>
        <w:tc>
          <w:tcPr>
            <w:tcW w:w="4045" w:type="dxa"/>
            <w:tcBorders>
              <w:top w:val="nil"/>
              <w:left w:val="single" w:sz="4" w:space="0" w:color="auto"/>
              <w:bottom w:val="single" w:sz="4" w:space="0" w:color="auto"/>
              <w:right w:val="nil"/>
            </w:tcBorders>
            <w:shd w:val="clear" w:color="auto" w:fill="auto"/>
            <w:noWrap/>
            <w:vAlign w:val="bottom"/>
          </w:tcPr>
          <w:p w14:paraId="7D171756" w14:textId="46F89238" w:rsidR="00830362" w:rsidRPr="00FB5D3E" w:rsidRDefault="00830362" w:rsidP="00830362">
            <w:pPr>
              <w:spacing w:line="240" w:lineRule="auto"/>
              <w:rPr>
                <w:rFonts w:cs="Calibri"/>
                <w:color w:val="000000"/>
                <w:sz w:val="22"/>
                <w:szCs w:val="22"/>
              </w:rPr>
            </w:pPr>
            <w:r>
              <w:rPr>
                <w:rFonts w:cs="Calibri"/>
                <w:color w:val="000000"/>
                <w:sz w:val="22"/>
                <w:szCs w:val="22"/>
              </w:rPr>
              <w:t>Case Study 2- Best Practices for Sharing Student’s STEM work</w:t>
            </w:r>
          </w:p>
        </w:tc>
        <w:tc>
          <w:tcPr>
            <w:tcW w:w="4280" w:type="dxa"/>
            <w:tcBorders>
              <w:top w:val="nil"/>
              <w:left w:val="single" w:sz="4" w:space="0" w:color="auto"/>
              <w:bottom w:val="single" w:sz="4" w:space="0" w:color="auto"/>
              <w:right w:val="single" w:sz="4" w:space="0" w:color="auto"/>
            </w:tcBorders>
            <w:shd w:val="clear" w:color="auto" w:fill="auto"/>
            <w:noWrap/>
            <w:vAlign w:val="bottom"/>
          </w:tcPr>
          <w:p w14:paraId="79E744BC" w14:textId="490E52F9" w:rsidR="00830362" w:rsidRPr="00FB5D3E" w:rsidRDefault="00830362" w:rsidP="00830362">
            <w:pPr>
              <w:spacing w:line="240" w:lineRule="auto"/>
              <w:rPr>
                <w:rFonts w:cs="Calibri"/>
                <w:color w:val="000000"/>
                <w:sz w:val="22"/>
                <w:szCs w:val="22"/>
              </w:rPr>
            </w:pPr>
            <w:r w:rsidRPr="00FB5D3E">
              <w:rPr>
                <w:rFonts w:cs="Calibri"/>
                <w:color w:val="000000"/>
                <w:sz w:val="22"/>
                <w:szCs w:val="22"/>
              </w:rPr>
              <w:t> </w:t>
            </w:r>
            <w:r>
              <w:rPr>
                <w:rFonts w:cs="Calibri"/>
                <w:color w:val="000000"/>
                <w:sz w:val="22"/>
                <w:szCs w:val="22"/>
              </w:rPr>
              <w:t>Case Study</w:t>
            </w:r>
          </w:p>
        </w:tc>
        <w:tc>
          <w:tcPr>
            <w:tcW w:w="921" w:type="dxa"/>
            <w:gridSpan w:val="2"/>
            <w:tcBorders>
              <w:top w:val="nil"/>
              <w:left w:val="nil"/>
              <w:bottom w:val="single" w:sz="4" w:space="0" w:color="auto"/>
              <w:right w:val="single" w:sz="4" w:space="0" w:color="auto"/>
            </w:tcBorders>
            <w:shd w:val="clear" w:color="auto" w:fill="auto"/>
            <w:noWrap/>
            <w:vAlign w:val="bottom"/>
          </w:tcPr>
          <w:p w14:paraId="3844E24C" w14:textId="4591F220" w:rsidR="00830362" w:rsidRPr="00FB5D3E" w:rsidRDefault="00830362" w:rsidP="00830362">
            <w:pPr>
              <w:spacing w:line="240" w:lineRule="auto"/>
              <w:rPr>
                <w:rFonts w:cs="Calibri"/>
                <w:color w:val="000000"/>
                <w:sz w:val="22"/>
                <w:szCs w:val="22"/>
              </w:rPr>
            </w:pPr>
            <w:r>
              <w:rPr>
                <w:rFonts w:cs="Calibri"/>
                <w:color w:val="000000"/>
                <w:sz w:val="22"/>
                <w:szCs w:val="22"/>
              </w:rPr>
              <w:t>2</w:t>
            </w:r>
          </w:p>
        </w:tc>
      </w:tr>
      <w:tr w:rsidR="00830362" w:rsidRPr="00FB5D3E" w14:paraId="15CD3B5D" w14:textId="77777777" w:rsidTr="00830362">
        <w:trPr>
          <w:gridAfter w:val="1"/>
          <w:wAfter w:w="6" w:type="dxa"/>
          <w:trHeight w:val="705"/>
        </w:trPr>
        <w:tc>
          <w:tcPr>
            <w:tcW w:w="4045" w:type="dxa"/>
            <w:tcBorders>
              <w:top w:val="nil"/>
              <w:left w:val="single" w:sz="4" w:space="0" w:color="auto"/>
              <w:bottom w:val="single" w:sz="4" w:space="0" w:color="auto"/>
              <w:right w:val="nil"/>
            </w:tcBorders>
            <w:shd w:val="clear" w:color="auto" w:fill="auto"/>
            <w:noWrap/>
            <w:vAlign w:val="bottom"/>
          </w:tcPr>
          <w:p w14:paraId="0B027D09" w14:textId="77777777" w:rsidR="00830362" w:rsidRDefault="00830362" w:rsidP="00830362">
            <w:pPr>
              <w:spacing w:line="240" w:lineRule="auto"/>
              <w:rPr>
                <w:rFonts w:cs="Calibri"/>
                <w:color w:val="000000"/>
                <w:sz w:val="22"/>
                <w:szCs w:val="22"/>
              </w:rPr>
            </w:pPr>
            <w:r>
              <w:rPr>
                <w:rFonts w:cs="Calibri"/>
                <w:color w:val="000000"/>
                <w:sz w:val="22"/>
                <w:szCs w:val="22"/>
              </w:rPr>
              <w:t>Blog Reflection Entries</w:t>
            </w:r>
          </w:p>
          <w:p w14:paraId="33C41E9F" w14:textId="798379B7" w:rsidR="00830362" w:rsidRPr="00FB5D3E" w:rsidRDefault="00830362" w:rsidP="00830362">
            <w:pPr>
              <w:spacing w:line="240" w:lineRule="auto"/>
              <w:rPr>
                <w:rFonts w:cs="Calibri"/>
                <w:color w:val="000000"/>
                <w:sz w:val="22"/>
                <w:szCs w:val="22"/>
              </w:rPr>
            </w:pPr>
            <w:r>
              <w:rPr>
                <w:rFonts w:cs="Calibri"/>
                <w:color w:val="000000"/>
                <w:sz w:val="22"/>
                <w:szCs w:val="22"/>
              </w:rPr>
              <w:t>8 Total</w:t>
            </w:r>
            <w:r w:rsidRPr="00FB5D3E">
              <w:rPr>
                <w:rFonts w:cs="Calibri"/>
                <w:color w:val="000000"/>
                <w:sz w:val="22"/>
                <w:szCs w:val="22"/>
              </w:rPr>
              <w:t> </w:t>
            </w:r>
          </w:p>
        </w:tc>
        <w:tc>
          <w:tcPr>
            <w:tcW w:w="4280" w:type="dxa"/>
            <w:tcBorders>
              <w:top w:val="nil"/>
              <w:left w:val="single" w:sz="4" w:space="0" w:color="auto"/>
              <w:bottom w:val="single" w:sz="4" w:space="0" w:color="auto"/>
              <w:right w:val="single" w:sz="4" w:space="0" w:color="auto"/>
            </w:tcBorders>
            <w:shd w:val="clear" w:color="auto" w:fill="auto"/>
            <w:noWrap/>
            <w:vAlign w:val="bottom"/>
          </w:tcPr>
          <w:p w14:paraId="05D78CDC" w14:textId="43E14B34" w:rsidR="00830362" w:rsidRPr="00FB5D3E" w:rsidRDefault="00830362" w:rsidP="00830362">
            <w:pPr>
              <w:spacing w:line="240" w:lineRule="auto"/>
              <w:rPr>
                <w:rFonts w:cs="Calibri"/>
                <w:color w:val="000000"/>
                <w:sz w:val="22"/>
                <w:szCs w:val="22"/>
              </w:rPr>
            </w:pPr>
            <w:r w:rsidRPr="00FB5D3E">
              <w:rPr>
                <w:rFonts w:cs="Calibri"/>
                <w:color w:val="000000"/>
                <w:sz w:val="22"/>
                <w:szCs w:val="22"/>
              </w:rPr>
              <w:t> </w:t>
            </w:r>
            <w:r>
              <w:rPr>
                <w:rFonts w:cs="Calibri"/>
                <w:color w:val="000000"/>
                <w:sz w:val="22"/>
                <w:szCs w:val="22"/>
              </w:rPr>
              <w:t xml:space="preserve">Blog Reflection </w:t>
            </w:r>
          </w:p>
        </w:tc>
        <w:tc>
          <w:tcPr>
            <w:tcW w:w="921" w:type="dxa"/>
            <w:gridSpan w:val="2"/>
            <w:tcBorders>
              <w:top w:val="nil"/>
              <w:left w:val="nil"/>
              <w:bottom w:val="single" w:sz="4" w:space="0" w:color="auto"/>
              <w:right w:val="single" w:sz="4" w:space="0" w:color="auto"/>
            </w:tcBorders>
            <w:shd w:val="clear" w:color="auto" w:fill="auto"/>
            <w:noWrap/>
            <w:vAlign w:val="bottom"/>
          </w:tcPr>
          <w:p w14:paraId="7134E8A0" w14:textId="71E66E66" w:rsidR="00830362" w:rsidRPr="00FB5D3E" w:rsidRDefault="00830362" w:rsidP="00830362">
            <w:pPr>
              <w:spacing w:line="240" w:lineRule="auto"/>
              <w:rPr>
                <w:rFonts w:cs="Calibri"/>
                <w:color w:val="000000"/>
                <w:sz w:val="22"/>
                <w:szCs w:val="22"/>
              </w:rPr>
            </w:pPr>
            <w:r>
              <w:rPr>
                <w:rFonts w:cs="Calibri"/>
                <w:color w:val="000000"/>
                <w:sz w:val="22"/>
                <w:szCs w:val="22"/>
              </w:rPr>
              <w:t>8</w:t>
            </w:r>
          </w:p>
        </w:tc>
      </w:tr>
      <w:tr w:rsidR="00830362" w:rsidRPr="00FB5D3E" w14:paraId="0FD57C34" w14:textId="77777777" w:rsidTr="006678E5">
        <w:trPr>
          <w:gridAfter w:val="1"/>
          <w:wAfter w:w="6" w:type="dxa"/>
          <w:trHeight w:val="359"/>
        </w:trPr>
        <w:tc>
          <w:tcPr>
            <w:tcW w:w="4045" w:type="dxa"/>
            <w:tcBorders>
              <w:top w:val="nil"/>
              <w:left w:val="single" w:sz="4" w:space="0" w:color="auto"/>
              <w:bottom w:val="single" w:sz="4" w:space="0" w:color="auto"/>
              <w:right w:val="nil"/>
            </w:tcBorders>
            <w:shd w:val="clear" w:color="auto" w:fill="auto"/>
            <w:noWrap/>
            <w:vAlign w:val="bottom"/>
            <w:hideMark/>
          </w:tcPr>
          <w:p w14:paraId="649B4E05" w14:textId="18F83AF3" w:rsidR="00830362" w:rsidRPr="00FB5D3E" w:rsidRDefault="00830362" w:rsidP="00830362">
            <w:pPr>
              <w:spacing w:line="240" w:lineRule="auto"/>
              <w:rPr>
                <w:rFonts w:cs="Calibri"/>
                <w:color w:val="000000"/>
                <w:sz w:val="22"/>
                <w:szCs w:val="22"/>
              </w:rPr>
            </w:pPr>
            <w:r w:rsidRPr="00FB5D3E">
              <w:rPr>
                <w:rFonts w:cs="Calibri"/>
                <w:color w:val="000000"/>
                <w:sz w:val="22"/>
                <w:szCs w:val="22"/>
              </w:rPr>
              <w:t> </w:t>
            </w:r>
            <w:r>
              <w:rPr>
                <w:rFonts w:cs="Calibri"/>
                <w:color w:val="000000"/>
                <w:sz w:val="22"/>
                <w:szCs w:val="22"/>
              </w:rPr>
              <w:t>Peer Review: Unit Plan</w:t>
            </w:r>
          </w:p>
        </w:tc>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50D0AC8" w14:textId="6DD26512" w:rsidR="00830362" w:rsidRPr="00FB5D3E" w:rsidRDefault="00830362" w:rsidP="00830362">
            <w:pPr>
              <w:spacing w:line="240" w:lineRule="auto"/>
              <w:rPr>
                <w:rFonts w:cs="Calibri"/>
                <w:color w:val="000000"/>
                <w:sz w:val="22"/>
                <w:szCs w:val="22"/>
              </w:rPr>
            </w:pPr>
            <w:r>
              <w:rPr>
                <w:rFonts w:cs="Calibri"/>
                <w:color w:val="000000"/>
                <w:sz w:val="22"/>
                <w:szCs w:val="22"/>
              </w:rPr>
              <w:t>Peer Review</w:t>
            </w:r>
          </w:p>
        </w:tc>
        <w:tc>
          <w:tcPr>
            <w:tcW w:w="921" w:type="dxa"/>
            <w:gridSpan w:val="2"/>
            <w:tcBorders>
              <w:top w:val="nil"/>
              <w:left w:val="nil"/>
              <w:bottom w:val="single" w:sz="4" w:space="0" w:color="auto"/>
              <w:right w:val="single" w:sz="4" w:space="0" w:color="auto"/>
            </w:tcBorders>
            <w:shd w:val="clear" w:color="auto" w:fill="auto"/>
            <w:noWrap/>
            <w:vAlign w:val="bottom"/>
            <w:hideMark/>
          </w:tcPr>
          <w:p w14:paraId="506362E3" w14:textId="2F82A498" w:rsidR="00830362" w:rsidRPr="00FB5D3E" w:rsidRDefault="00830362" w:rsidP="00830362">
            <w:pPr>
              <w:spacing w:line="240" w:lineRule="auto"/>
              <w:rPr>
                <w:rFonts w:cs="Calibri"/>
                <w:color w:val="000000"/>
                <w:sz w:val="22"/>
                <w:szCs w:val="22"/>
              </w:rPr>
            </w:pPr>
            <w:r>
              <w:rPr>
                <w:rFonts w:cs="Calibri"/>
                <w:color w:val="000000"/>
                <w:sz w:val="22"/>
                <w:szCs w:val="22"/>
              </w:rPr>
              <w:t>2</w:t>
            </w:r>
          </w:p>
        </w:tc>
      </w:tr>
      <w:tr w:rsidR="00830362" w:rsidRPr="00FB5D3E" w14:paraId="4A6EA791" w14:textId="77777777" w:rsidTr="001767F4">
        <w:trPr>
          <w:gridAfter w:val="1"/>
          <w:wAfter w:w="6" w:type="dxa"/>
          <w:trHeight w:val="300"/>
        </w:trPr>
        <w:tc>
          <w:tcPr>
            <w:tcW w:w="4045" w:type="dxa"/>
            <w:tcBorders>
              <w:top w:val="nil"/>
              <w:left w:val="nil"/>
              <w:bottom w:val="nil"/>
              <w:right w:val="nil"/>
            </w:tcBorders>
            <w:shd w:val="clear" w:color="auto" w:fill="auto"/>
            <w:noWrap/>
            <w:vAlign w:val="bottom"/>
            <w:hideMark/>
          </w:tcPr>
          <w:p w14:paraId="0C0A9349" w14:textId="77777777" w:rsidR="00830362" w:rsidRPr="00FB5D3E" w:rsidRDefault="00830362" w:rsidP="00830362">
            <w:pPr>
              <w:spacing w:line="240" w:lineRule="auto"/>
              <w:rPr>
                <w:rFonts w:cs="Calibri"/>
                <w:color w:val="000000"/>
                <w:sz w:val="22"/>
                <w:szCs w:val="22"/>
              </w:rPr>
            </w:pPr>
            <w:r w:rsidRPr="00FB5D3E">
              <w:rPr>
                <w:rFonts w:cs="Calibri"/>
                <w:color w:val="000000"/>
                <w:sz w:val="22"/>
                <w:szCs w:val="22"/>
              </w:rPr>
              <w:t> </w:t>
            </w:r>
          </w:p>
        </w:tc>
        <w:tc>
          <w:tcPr>
            <w:tcW w:w="4280" w:type="dxa"/>
            <w:tcBorders>
              <w:top w:val="nil"/>
              <w:left w:val="single" w:sz="4" w:space="0" w:color="auto"/>
              <w:bottom w:val="single" w:sz="4" w:space="0" w:color="auto"/>
              <w:right w:val="single" w:sz="4" w:space="0" w:color="auto"/>
            </w:tcBorders>
            <w:shd w:val="clear" w:color="000000" w:fill="C0C0C0"/>
            <w:noWrap/>
            <w:vAlign w:val="bottom"/>
            <w:hideMark/>
          </w:tcPr>
          <w:p w14:paraId="0CC11A6F" w14:textId="77777777" w:rsidR="00830362" w:rsidRPr="00FB5D3E" w:rsidRDefault="00830362" w:rsidP="00830362">
            <w:pPr>
              <w:spacing w:line="240" w:lineRule="auto"/>
              <w:rPr>
                <w:rFonts w:cs="Calibri"/>
                <w:b/>
                <w:bCs/>
                <w:color w:val="000000"/>
                <w:sz w:val="22"/>
                <w:szCs w:val="22"/>
              </w:rPr>
            </w:pPr>
            <w:r w:rsidRPr="00FB5D3E">
              <w:rPr>
                <w:rFonts w:cs="Calibri"/>
                <w:b/>
                <w:bCs/>
                <w:color w:val="000000"/>
                <w:sz w:val="22"/>
                <w:szCs w:val="22"/>
              </w:rPr>
              <w:t>Total Instructional Hours  (F2F + AIE)</w:t>
            </w:r>
          </w:p>
        </w:tc>
        <w:tc>
          <w:tcPr>
            <w:tcW w:w="921" w:type="dxa"/>
            <w:gridSpan w:val="2"/>
            <w:tcBorders>
              <w:top w:val="nil"/>
              <w:left w:val="nil"/>
              <w:bottom w:val="single" w:sz="4" w:space="0" w:color="auto"/>
              <w:right w:val="single" w:sz="4" w:space="0" w:color="auto"/>
            </w:tcBorders>
            <w:shd w:val="clear" w:color="000000" w:fill="C0C0C0"/>
            <w:noWrap/>
            <w:vAlign w:val="bottom"/>
            <w:hideMark/>
          </w:tcPr>
          <w:p w14:paraId="671FCFAA" w14:textId="77777777" w:rsidR="00830362" w:rsidRPr="00FB5D3E" w:rsidRDefault="00830362" w:rsidP="00830362">
            <w:pPr>
              <w:spacing w:line="240" w:lineRule="auto"/>
              <w:rPr>
                <w:rFonts w:cs="Calibri"/>
                <w:b/>
                <w:color w:val="000000"/>
                <w:sz w:val="22"/>
                <w:szCs w:val="22"/>
              </w:rPr>
            </w:pPr>
            <w:r>
              <w:rPr>
                <w:rFonts w:cs="Calibri"/>
                <w:b/>
                <w:color w:val="000000"/>
                <w:sz w:val="22"/>
                <w:szCs w:val="22"/>
              </w:rPr>
              <w:t>42</w:t>
            </w:r>
          </w:p>
        </w:tc>
      </w:tr>
    </w:tbl>
    <w:p w14:paraId="4F00E85E" w14:textId="77777777" w:rsidR="006678E5" w:rsidRDefault="006678E5" w:rsidP="001F055B"/>
    <w:p w14:paraId="6AC23DCE" w14:textId="34E1A197" w:rsidR="001F055B" w:rsidRPr="007D6108" w:rsidRDefault="001F055B" w:rsidP="001F055B">
      <w:r w:rsidRPr="00F57813">
        <w:t xml:space="preserve">*See </w:t>
      </w:r>
      <w:r>
        <w:t>“Alternative Instructional Equivalencies (</w:t>
      </w:r>
      <w:r w:rsidRPr="00F57813">
        <w:t>AIE</w:t>
      </w:r>
      <w:r>
        <w:t xml:space="preserve">s) – IU Approved List </w:t>
      </w:r>
      <w:r w:rsidRPr="00F57813">
        <w:t>April 2011</w:t>
      </w:r>
      <w:r>
        <w:t>” for approved AIEs.  Instructional hours equal 14 clock hours per credit of instruction, not counting final examinations.</w:t>
      </w:r>
    </w:p>
    <w:p w14:paraId="38C9EAF8" w14:textId="77777777" w:rsidR="001F055B" w:rsidRDefault="001F055B" w:rsidP="001F055B"/>
    <w:p w14:paraId="3547EB7C" w14:textId="77777777" w:rsidR="001F055B" w:rsidRDefault="001F055B" w:rsidP="001F055B"/>
    <w:p w14:paraId="2321C126" w14:textId="77777777" w:rsidR="001F055B" w:rsidRDefault="001F055B" w:rsidP="001F055B"/>
    <w:p w14:paraId="60FBA51F" w14:textId="77777777" w:rsidR="001F055B" w:rsidRDefault="001F055B" w:rsidP="001F055B"/>
    <w:p w14:paraId="30FA79B1" w14:textId="77777777" w:rsidR="00927440" w:rsidRDefault="00927440"/>
    <w:sectPr w:rsidR="00927440" w:rsidSect="005D6735">
      <w:headerReference w:type="even" r:id="rId38"/>
      <w:headerReference w:type="default" r:id="rId39"/>
      <w:footerReference w:type="even" r:id="rId40"/>
      <w:footerReference w:type="default" r:id="rId41"/>
      <w:headerReference w:type="first" r:id="rId42"/>
      <w:footerReference w:type="first" r:id="rId43"/>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87CCC" w14:textId="77777777" w:rsidR="002A25E2" w:rsidRDefault="002A25E2" w:rsidP="005D6735">
      <w:pPr>
        <w:spacing w:line="240" w:lineRule="auto"/>
      </w:pPr>
      <w:r>
        <w:separator/>
      </w:r>
    </w:p>
  </w:endnote>
  <w:endnote w:type="continuationSeparator" w:id="0">
    <w:p w14:paraId="5AF7EE36" w14:textId="77777777" w:rsidR="002A25E2" w:rsidRDefault="002A25E2" w:rsidP="005D6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DFE2" w14:textId="77777777" w:rsidR="005D6735" w:rsidRDefault="005D6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43C4" w14:textId="77777777" w:rsidR="005D6735" w:rsidRDefault="005D6735" w:rsidP="005D6735">
    <w:pPr>
      <w:pStyle w:val="Footer"/>
      <w:tabs>
        <w:tab w:val="left" w:pos="3780"/>
      </w:tabs>
      <w:rPr>
        <w:rFonts w:ascii="Arial Narrow" w:hAnsi="Arial Narrow"/>
      </w:rPr>
    </w:pPr>
    <w:r>
      <w:rPr>
        <w:rFonts w:ascii="Arial Narrow" w:hAnsi="Arial Narrow"/>
        <w:noProof/>
      </w:rPr>
      <w:drawing>
        <wp:inline distT="0" distB="0" distL="0" distR="0" wp14:anchorId="1E20436C" wp14:editId="56C756C8">
          <wp:extent cx="6162040" cy="6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040" cy="66675"/>
                  </a:xfrm>
                  <a:prstGeom prst="rect">
                    <a:avLst/>
                  </a:prstGeom>
                  <a:noFill/>
                </pic:spPr>
              </pic:pic>
            </a:graphicData>
          </a:graphic>
        </wp:inline>
      </w:drawing>
    </w:r>
  </w:p>
  <w:p w14:paraId="4A58797D" w14:textId="77777777" w:rsidR="005D6735" w:rsidRPr="00004F1F" w:rsidRDefault="005D6735" w:rsidP="005D6735">
    <w:pPr>
      <w:pStyle w:val="Footer"/>
      <w:tabs>
        <w:tab w:val="left" w:pos="3780"/>
      </w:tabs>
      <w:jc w:val="center"/>
    </w:pPr>
    <w:r w:rsidRPr="00004F1F">
      <w:t>CORE VALUES</w:t>
    </w:r>
  </w:p>
  <w:p w14:paraId="3F398E98" w14:textId="77777777" w:rsidR="005D6735" w:rsidRPr="00004F1F" w:rsidRDefault="005D6735" w:rsidP="005D6735">
    <w:pPr>
      <w:pStyle w:val="Footer"/>
      <w:jc w:val="center"/>
    </w:pPr>
    <w:r w:rsidRPr="00004F1F">
      <w:t xml:space="preserve">FAITH       </w:t>
    </w:r>
    <w:r w:rsidRPr="00004F1F">
      <w:sym w:font="Wingdings" w:char="F077"/>
    </w:r>
    <w:r w:rsidRPr="00004F1F">
      <w:t xml:space="preserve">      COMMUNITY      </w:t>
    </w:r>
    <w:r w:rsidRPr="00004F1F">
      <w:sym w:font="Wingdings" w:char="F077"/>
    </w:r>
    <w:r w:rsidRPr="00004F1F">
      <w:t xml:space="preserve">       KNOWLEDGE       </w:t>
    </w:r>
    <w:r w:rsidRPr="00004F1F">
      <w:sym w:font="Wingdings" w:char="F077"/>
    </w:r>
    <w:r w:rsidRPr="00004F1F">
      <w:t xml:space="preserve">       VIRTUE      </w:t>
    </w:r>
    <w:r w:rsidRPr="00004F1F">
      <w:sym w:font="Wingdings" w:char="F077"/>
    </w:r>
    <w:r w:rsidRPr="00004F1F">
      <w:t xml:space="preserve">      SERVICE</w:t>
    </w:r>
  </w:p>
  <w:p w14:paraId="6DA8DF98" w14:textId="77777777" w:rsidR="005D6735" w:rsidRDefault="005D6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F76C2" w14:textId="77777777" w:rsidR="005D6735" w:rsidRDefault="005D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AF913" w14:textId="77777777" w:rsidR="002A25E2" w:rsidRDefault="002A25E2" w:rsidP="005D6735">
      <w:pPr>
        <w:spacing w:line="240" w:lineRule="auto"/>
      </w:pPr>
      <w:r>
        <w:separator/>
      </w:r>
    </w:p>
  </w:footnote>
  <w:footnote w:type="continuationSeparator" w:id="0">
    <w:p w14:paraId="6BD7AD9E" w14:textId="77777777" w:rsidR="002A25E2" w:rsidRDefault="002A25E2" w:rsidP="005D67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0B11" w14:textId="77777777" w:rsidR="005D6735" w:rsidRDefault="005D6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DFBA" w14:textId="5B7A017F" w:rsidR="005D6735" w:rsidRDefault="005D6735" w:rsidP="005D6735">
    <w:pPr>
      <w:pStyle w:val="Footer"/>
    </w:pPr>
    <w:r>
      <w:t>EDL657</w:t>
    </w:r>
    <w:r w:rsidRPr="00EA2315">
      <w:tab/>
    </w:r>
    <w:r>
      <w:tab/>
    </w:r>
    <w:r w:rsidRPr="00EA2315">
      <w:t xml:space="preserve">Page </w:t>
    </w:r>
    <w:r w:rsidRPr="00EA2315">
      <w:fldChar w:fldCharType="begin"/>
    </w:r>
    <w:r w:rsidRPr="00EA2315">
      <w:instrText xml:space="preserve"> PAGE </w:instrText>
    </w:r>
    <w:r w:rsidRPr="00EA2315">
      <w:fldChar w:fldCharType="separate"/>
    </w:r>
    <w:r w:rsidR="00FE4BFB">
      <w:rPr>
        <w:noProof/>
      </w:rPr>
      <w:t>5</w:t>
    </w:r>
    <w:r w:rsidRPr="00EA2315">
      <w:fldChar w:fldCharType="end"/>
    </w:r>
  </w:p>
  <w:p w14:paraId="47A7669E" w14:textId="337C09ED" w:rsidR="005D6735" w:rsidRDefault="005D6735" w:rsidP="005D6735">
    <w:pPr>
      <w:pStyle w:val="Header"/>
      <w:tabs>
        <w:tab w:val="clear" w:pos="468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9F19" w14:textId="6855956D" w:rsidR="005D6735" w:rsidRDefault="005D6735" w:rsidP="005D6735">
    <w:pPr>
      <w:pStyle w:val="Header"/>
      <w:jc w:val="right"/>
    </w:pPr>
    <w:r>
      <w:rPr>
        <w:noProof/>
      </w:rPr>
      <w:drawing>
        <wp:inline distT="0" distB="0" distL="0" distR="0" wp14:anchorId="3652760D" wp14:editId="1487A971">
          <wp:extent cx="1081813" cy="736600"/>
          <wp:effectExtent l="0" t="0" r="4445" b="6350"/>
          <wp:docPr id="1" name="Picture 1" descr="cid:image002.png@01D3D0E1.7D2A7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D0E1.7D2A75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8204" cy="7409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11B07"/>
    <w:multiLevelType w:val="hybridMultilevel"/>
    <w:tmpl w:val="0F4E9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FB1CA9"/>
    <w:multiLevelType w:val="hybridMultilevel"/>
    <w:tmpl w:val="0D76B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DD5549"/>
    <w:multiLevelType w:val="hybridMultilevel"/>
    <w:tmpl w:val="0EFEA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AA263C"/>
    <w:multiLevelType w:val="hybridMultilevel"/>
    <w:tmpl w:val="204C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FA15D3"/>
    <w:multiLevelType w:val="hybridMultilevel"/>
    <w:tmpl w:val="F0967380"/>
    <w:lvl w:ilvl="0" w:tplc="79BEC9AA">
      <w:start w:val="1"/>
      <w:numFmt w:val="bullet"/>
      <w:lvlText w:val="•"/>
      <w:lvlJc w:val="left"/>
      <w:pPr>
        <w:tabs>
          <w:tab w:val="num" w:pos="720"/>
        </w:tabs>
        <w:ind w:left="720" w:hanging="360"/>
      </w:pPr>
      <w:rPr>
        <w:rFonts w:ascii="Arial" w:hAnsi="Arial" w:hint="default"/>
      </w:rPr>
    </w:lvl>
    <w:lvl w:ilvl="1" w:tplc="0A42EEA6" w:tentative="1">
      <w:start w:val="1"/>
      <w:numFmt w:val="bullet"/>
      <w:lvlText w:val="•"/>
      <w:lvlJc w:val="left"/>
      <w:pPr>
        <w:tabs>
          <w:tab w:val="num" w:pos="1440"/>
        </w:tabs>
        <w:ind w:left="1440" w:hanging="360"/>
      </w:pPr>
      <w:rPr>
        <w:rFonts w:ascii="Arial" w:hAnsi="Arial" w:hint="default"/>
      </w:rPr>
    </w:lvl>
    <w:lvl w:ilvl="2" w:tplc="E25A3B04" w:tentative="1">
      <w:start w:val="1"/>
      <w:numFmt w:val="bullet"/>
      <w:lvlText w:val="•"/>
      <w:lvlJc w:val="left"/>
      <w:pPr>
        <w:tabs>
          <w:tab w:val="num" w:pos="2160"/>
        </w:tabs>
        <w:ind w:left="2160" w:hanging="360"/>
      </w:pPr>
      <w:rPr>
        <w:rFonts w:ascii="Arial" w:hAnsi="Arial" w:hint="default"/>
      </w:rPr>
    </w:lvl>
    <w:lvl w:ilvl="3" w:tplc="74F674A2" w:tentative="1">
      <w:start w:val="1"/>
      <w:numFmt w:val="bullet"/>
      <w:lvlText w:val="•"/>
      <w:lvlJc w:val="left"/>
      <w:pPr>
        <w:tabs>
          <w:tab w:val="num" w:pos="2880"/>
        </w:tabs>
        <w:ind w:left="2880" w:hanging="360"/>
      </w:pPr>
      <w:rPr>
        <w:rFonts w:ascii="Arial" w:hAnsi="Arial" w:hint="default"/>
      </w:rPr>
    </w:lvl>
    <w:lvl w:ilvl="4" w:tplc="D33C50FE" w:tentative="1">
      <w:start w:val="1"/>
      <w:numFmt w:val="bullet"/>
      <w:lvlText w:val="•"/>
      <w:lvlJc w:val="left"/>
      <w:pPr>
        <w:tabs>
          <w:tab w:val="num" w:pos="3600"/>
        </w:tabs>
        <w:ind w:left="3600" w:hanging="360"/>
      </w:pPr>
      <w:rPr>
        <w:rFonts w:ascii="Arial" w:hAnsi="Arial" w:hint="default"/>
      </w:rPr>
    </w:lvl>
    <w:lvl w:ilvl="5" w:tplc="78EC90C0" w:tentative="1">
      <w:start w:val="1"/>
      <w:numFmt w:val="bullet"/>
      <w:lvlText w:val="•"/>
      <w:lvlJc w:val="left"/>
      <w:pPr>
        <w:tabs>
          <w:tab w:val="num" w:pos="4320"/>
        </w:tabs>
        <w:ind w:left="4320" w:hanging="360"/>
      </w:pPr>
      <w:rPr>
        <w:rFonts w:ascii="Arial" w:hAnsi="Arial" w:hint="default"/>
      </w:rPr>
    </w:lvl>
    <w:lvl w:ilvl="6" w:tplc="84BA5872" w:tentative="1">
      <w:start w:val="1"/>
      <w:numFmt w:val="bullet"/>
      <w:lvlText w:val="•"/>
      <w:lvlJc w:val="left"/>
      <w:pPr>
        <w:tabs>
          <w:tab w:val="num" w:pos="5040"/>
        </w:tabs>
        <w:ind w:left="5040" w:hanging="360"/>
      </w:pPr>
      <w:rPr>
        <w:rFonts w:ascii="Arial" w:hAnsi="Arial" w:hint="default"/>
      </w:rPr>
    </w:lvl>
    <w:lvl w:ilvl="7" w:tplc="9782BD3C" w:tentative="1">
      <w:start w:val="1"/>
      <w:numFmt w:val="bullet"/>
      <w:lvlText w:val="•"/>
      <w:lvlJc w:val="left"/>
      <w:pPr>
        <w:tabs>
          <w:tab w:val="num" w:pos="5760"/>
        </w:tabs>
        <w:ind w:left="5760" w:hanging="360"/>
      </w:pPr>
      <w:rPr>
        <w:rFonts w:ascii="Arial" w:hAnsi="Arial" w:hint="default"/>
      </w:rPr>
    </w:lvl>
    <w:lvl w:ilvl="8" w:tplc="56A455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B95109"/>
    <w:multiLevelType w:val="hybridMultilevel"/>
    <w:tmpl w:val="33EE9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920C3"/>
    <w:multiLevelType w:val="hybridMultilevel"/>
    <w:tmpl w:val="1F86B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C86D64"/>
    <w:multiLevelType w:val="hybridMultilevel"/>
    <w:tmpl w:val="78B66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5B"/>
    <w:rsid w:val="00032D51"/>
    <w:rsid w:val="00092828"/>
    <w:rsid w:val="000B469B"/>
    <w:rsid w:val="0013759F"/>
    <w:rsid w:val="001A0BA4"/>
    <w:rsid w:val="001D6AD3"/>
    <w:rsid w:val="001F055B"/>
    <w:rsid w:val="00206B73"/>
    <w:rsid w:val="002405B2"/>
    <w:rsid w:val="002A25E2"/>
    <w:rsid w:val="00357913"/>
    <w:rsid w:val="0039169D"/>
    <w:rsid w:val="00395A7E"/>
    <w:rsid w:val="003B4851"/>
    <w:rsid w:val="003D571E"/>
    <w:rsid w:val="005D6735"/>
    <w:rsid w:val="005D6740"/>
    <w:rsid w:val="006678E5"/>
    <w:rsid w:val="00694E40"/>
    <w:rsid w:val="006D584B"/>
    <w:rsid w:val="007F7FBC"/>
    <w:rsid w:val="00830362"/>
    <w:rsid w:val="00862B26"/>
    <w:rsid w:val="009213A2"/>
    <w:rsid w:val="00927440"/>
    <w:rsid w:val="009315C1"/>
    <w:rsid w:val="00B33103"/>
    <w:rsid w:val="00BB3BF9"/>
    <w:rsid w:val="00C716BF"/>
    <w:rsid w:val="00D45B97"/>
    <w:rsid w:val="00DA5B58"/>
    <w:rsid w:val="00E23D5D"/>
    <w:rsid w:val="00FE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32D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55B"/>
    <w:pPr>
      <w:spacing w:line="312" w:lineRule="auto"/>
    </w:pPr>
    <w:rPr>
      <w:rFonts w:ascii="Century Gothic" w:eastAsia="Times New Roman" w:hAnsi="Century Gothic" w:cs="Times New Roman"/>
      <w:sz w:val="18"/>
    </w:rPr>
  </w:style>
  <w:style w:type="paragraph" w:styleId="Heading1">
    <w:name w:val="heading 1"/>
    <w:basedOn w:val="Normal"/>
    <w:next w:val="Normal"/>
    <w:link w:val="Heading1Char"/>
    <w:qFormat/>
    <w:rsid w:val="001F055B"/>
    <w:pPr>
      <w:spacing w:after="400"/>
      <w:jc w:val="center"/>
      <w:outlineLvl w:val="0"/>
    </w:pPr>
    <w:rPr>
      <w:sz w:val="30"/>
    </w:rPr>
  </w:style>
  <w:style w:type="paragraph" w:styleId="Heading2">
    <w:name w:val="heading 2"/>
    <w:basedOn w:val="Normal"/>
    <w:next w:val="Normal"/>
    <w:link w:val="Heading2Char"/>
    <w:qFormat/>
    <w:rsid w:val="001F055B"/>
    <w:pPr>
      <w:spacing w:before="1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55B"/>
    <w:rPr>
      <w:rFonts w:ascii="Century Gothic" w:eastAsia="Times New Roman" w:hAnsi="Century Gothic" w:cs="Times New Roman"/>
      <w:sz w:val="30"/>
    </w:rPr>
  </w:style>
  <w:style w:type="character" w:customStyle="1" w:styleId="Heading2Char">
    <w:name w:val="Heading 2 Char"/>
    <w:basedOn w:val="DefaultParagraphFont"/>
    <w:link w:val="Heading2"/>
    <w:rsid w:val="001F055B"/>
    <w:rPr>
      <w:rFonts w:ascii="Century Gothic" w:eastAsia="Times New Roman" w:hAnsi="Century Gothic" w:cs="Times New Roman"/>
      <w:sz w:val="18"/>
    </w:rPr>
  </w:style>
  <w:style w:type="character" w:styleId="Hyperlink">
    <w:name w:val="Hyperlink"/>
    <w:rsid w:val="001F055B"/>
    <w:rPr>
      <w:color w:val="0000FF"/>
      <w:u w:val="single"/>
    </w:rPr>
  </w:style>
  <w:style w:type="paragraph" w:customStyle="1" w:styleId="InstructorInformation">
    <w:name w:val="Instructor Information"/>
    <w:basedOn w:val="Normal"/>
    <w:rsid w:val="001F055B"/>
    <w:pPr>
      <w:spacing w:line="240" w:lineRule="auto"/>
    </w:pPr>
    <w:rPr>
      <w:szCs w:val="16"/>
    </w:rPr>
  </w:style>
  <w:style w:type="paragraph" w:styleId="ListParagraph">
    <w:name w:val="List Paragraph"/>
    <w:basedOn w:val="Normal"/>
    <w:uiPriority w:val="34"/>
    <w:qFormat/>
    <w:rsid w:val="001F055B"/>
    <w:pPr>
      <w:ind w:left="720"/>
      <w:contextualSpacing/>
    </w:pPr>
  </w:style>
  <w:style w:type="paragraph" w:styleId="Header">
    <w:name w:val="header"/>
    <w:basedOn w:val="Normal"/>
    <w:link w:val="HeaderChar"/>
    <w:uiPriority w:val="99"/>
    <w:unhideWhenUsed/>
    <w:rsid w:val="005D6735"/>
    <w:pPr>
      <w:tabs>
        <w:tab w:val="center" w:pos="4680"/>
        <w:tab w:val="right" w:pos="9360"/>
      </w:tabs>
      <w:spacing w:line="240" w:lineRule="auto"/>
    </w:pPr>
  </w:style>
  <w:style w:type="character" w:customStyle="1" w:styleId="HeaderChar">
    <w:name w:val="Header Char"/>
    <w:basedOn w:val="DefaultParagraphFont"/>
    <w:link w:val="Header"/>
    <w:uiPriority w:val="99"/>
    <w:rsid w:val="005D6735"/>
    <w:rPr>
      <w:rFonts w:ascii="Century Gothic" w:eastAsia="Times New Roman" w:hAnsi="Century Gothic" w:cs="Times New Roman"/>
      <w:sz w:val="18"/>
    </w:rPr>
  </w:style>
  <w:style w:type="paragraph" w:styleId="Footer">
    <w:name w:val="footer"/>
    <w:basedOn w:val="Normal"/>
    <w:link w:val="FooterChar"/>
    <w:uiPriority w:val="99"/>
    <w:unhideWhenUsed/>
    <w:rsid w:val="005D6735"/>
    <w:pPr>
      <w:tabs>
        <w:tab w:val="center" w:pos="4680"/>
        <w:tab w:val="right" w:pos="9360"/>
      </w:tabs>
      <w:spacing w:line="240" w:lineRule="auto"/>
    </w:pPr>
  </w:style>
  <w:style w:type="character" w:customStyle="1" w:styleId="FooterChar">
    <w:name w:val="Footer Char"/>
    <w:basedOn w:val="DefaultParagraphFont"/>
    <w:link w:val="Footer"/>
    <w:uiPriority w:val="99"/>
    <w:rsid w:val="005D6735"/>
    <w:rPr>
      <w:rFonts w:ascii="Century Gothic" w:eastAsia="Times New Roman" w:hAnsi="Century Gothic" w:cs="Times New Roman"/>
      <w:sz w:val="18"/>
    </w:rPr>
  </w:style>
  <w:style w:type="paragraph" w:styleId="BalloonText">
    <w:name w:val="Balloon Text"/>
    <w:basedOn w:val="Normal"/>
    <w:link w:val="BalloonTextChar"/>
    <w:uiPriority w:val="99"/>
    <w:semiHidden/>
    <w:unhideWhenUsed/>
    <w:rsid w:val="003D571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D57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652575">
      <w:bodyDiv w:val="1"/>
      <w:marLeft w:val="0"/>
      <w:marRight w:val="0"/>
      <w:marTop w:val="0"/>
      <w:marBottom w:val="0"/>
      <w:divBdr>
        <w:top w:val="none" w:sz="0" w:space="0" w:color="auto"/>
        <w:left w:val="none" w:sz="0" w:space="0" w:color="auto"/>
        <w:bottom w:val="none" w:sz="0" w:space="0" w:color="auto"/>
        <w:right w:val="none" w:sz="0" w:space="0" w:color="auto"/>
      </w:divBdr>
      <w:divsChild>
        <w:div w:id="216665845">
          <w:marLeft w:val="360"/>
          <w:marRight w:val="0"/>
          <w:marTop w:val="200"/>
          <w:marBottom w:val="0"/>
          <w:divBdr>
            <w:top w:val="none" w:sz="0" w:space="0" w:color="auto"/>
            <w:left w:val="none" w:sz="0" w:space="0" w:color="auto"/>
            <w:bottom w:val="none" w:sz="0" w:space="0" w:color="auto"/>
            <w:right w:val="none" w:sz="0" w:space="0" w:color="auto"/>
          </w:divBdr>
        </w:div>
        <w:div w:id="1227884487">
          <w:marLeft w:val="360"/>
          <w:marRight w:val="0"/>
          <w:marTop w:val="200"/>
          <w:marBottom w:val="0"/>
          <w:divBdr>
            <w:top w:val="none" w:sz="0" w:space="0" w:color="auto"/>
            <w:left w:val="none" w:sz="0" w:space="0" w:color="auto"/>
            <w:bottom w:val="none" w:sz="0" w:space="0" w:color="auto"/>
            <w:right w:val="none" w:sz="0" w:space="0" w:color="auto"/>
          </w:divBdr>
        </w:div>
        <w:div w:id="1226797933">
          <w:marLeft w:val="360"/>
          <w:marRight w:val="0"/>
          <w:marTop w:val="200"/>
          <w:marBottom w:val="0"/>
          <w:divBdr>
            <w:top w:val="none" w:sz="0" w:space="0" w:color="auto"/>
            <w:left w:val="none" w:sz="0" w:space="0" w:color="auto"/>
            <w:bottom w:val="none" w:sz="0" w:space="0" w:color="auto"/>
            <w:right w:val="none" w:sz="0" w:space="0" w:color="auto"/>
          </w:divBdr>
        </w:div>
        <w:div w:id="2083016205">
          <w:marLeft w:val="360"/>
          <w:marRight w:val="0"/>
          <w:marTop w:val="200"/>
          <w:marBottom w:val="0"/>
          <w:divBdr>
            <w:top w:val="none" w:sz="0" w:space="0" w:color="auto"/>
            <w:left w:val="none" w:sz="0" w:space="0" w:color="auto"/>
            <w:bottom w:val="none" w:sz="0" w:space="0" w:color="auto"/>
            <w:right w:val="none" w:sz="0" w:space="0" w:color="auto"/>
          </w:divBdr>
        </w:div>
        <w:div w:id="1684553160">
          <w:marLeft w:val="360"/>
          <w:marRight w:val="0"/>
          <w:marTop w:val="200"/>
          <w:marBottom w:val="0"/>
          <w:divBdr>
            <w:top w:val="none" w:sz="0" w:space="0" w:color="auto"/>
            <w:left w:val="none" w:sz="0" w:space="0" w:color="auto"/>
            <w:bottom w:val="none" w:sz="0" w:space="0" w:color="auto"/>
            <w:right w:val="none" w:sz="0" w:space="0" w:color="auto"/>
          </w:divBdr>
        </w:div>
      </w:divsChild>
    </w:div>
    <w:div w:id="1055005288">
      <w:bodyDiv w:val="1"/>
      <w:marLeft w:val="0"/>
      <w:marRight w:val="0"/>
      <w:marTop w:val="0"/>
      <w:marBottom w:val="0"/>
      <w:divBdr>
        <w:top w:val="none" w:sz="0" w:space="0" w:color="auto"/>
        <w:left w:val="none" w:sz="0" w:space="0" w:color="auto"/>
        <w:bottom w:val="none" w:sz="0" w:space="0" w:color="auto"/>
        <w:right w:val="none" w:sz="0" w:space="0" w:color="auto"/>
      </w:divBdr>
      <w:divsChild>
        <w:div w:id="1038626000">
          <w:marLeft w:val="720"/>
          <w:marRight w:val="0"/>
          <w:marTop w:val="144"/>
          <w:marBottom w:val="120"/>
          <w:divBdr>
            <w:top w:val="none" w:sz="0" w:space="0" w:color="auto"/>
            <w:left w:val="none" w:sz="0" w:space="0" w:color="auto"/>
            <w:bottom w:val="none" w:sz="0" w:space="0" w:color="auto"/>
            <w:right w:val="none" w:sz="0" w:space="0" w:color="auto"/>
          </w:divBdr>
        </w:div>
      </w:divsChild>
    </w:div>
    <w:div w:id="1636907127">
      <w:bodyDiv w:val="1"/>
      <w:marLeft w:val="0"/>
      <w:marRight w:val="0"/>
      <w:marTop w:val="0"/>
      <w:marBottom w:val="0"/>
      <w:divBdr>
        <w:top w:val="none" w:sz="0" w:space="0" w:color="auto"/>
        <w:left w:val="none" w:sz="0" w:space="0" w:color="auto"/>
        <w:bottom w:val="none" w:sz="0" w:space="0" w:color="auto"/>
        <w:right w:val="none" w:sz="0" w:space="0" w:color="auto"/>
      </w:divBdr>
      <w:divsChild>
        <w:div w:id="1422212783">
          <w:marLeft w:val="446"/>
          <w:marRight w:val="0"/>
          <w:marTop w:val="0"/>
          <w:marBottom w:val="2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eas.classdojo.com/b/growth-mindset" TargetMode="External"/><Relationship Id="rId18" Type="http://schemas.openxmlformats.org/officeDocument/2006/relationships/hyperlink" Target="http://www.egfi-k12.org/" TargetMode="External"/><Relationship Id="rId26" Type="http://schemas.openxmlformats.org/officeDocument/2006/relationships/hyperlink" Target="http://www.pde.sas.org" TargetMode="External"/><Relationship Id="rId39" Type="http://schemas.openxmlformats.org/officeDocument/2006/relationships/header" Target="header2.xml"/><Relationship Id="rId21" Type="http://schemas.openxmlformats.org/officeDocument/2006/relationships/hyperlink" Target="http://www.readingrockets.org/extras/stem_series" TargetMode="External"/><Relationship Id="rId34" Type="http://schemas.openxmlformats.org/officeDocument/2006/relationships/hyperlink" Target="http://www.immaculata.edu/academics/catalogs_and_course_schedules" TargetMode="External"/><Relationship Id="rId42" Type="http://schemas.openxmlformats.org/officeDocument/2006/relationships/header" Target="header3.xml"/><Relationship Id="rId7" Type="http://schemas.openxmlformats.org/officeDocument/2006/relationships/hyperlink" Target="mailto:ccocozza@mail.immaculata.edu" TargetMode="External"/><Relationship Id="rId2" Type="http://schemas.openxmlformats.org/officeDocument/2006/relationships/styles" Target="styles.xml"/><Relationship Id="rId16" Type="http://schemas.openxmlformats.org/officeDocument/2006/relationships/hyperlink" Target="https://angeladuckworth.com/grit-scale/" TargetMode="External"/><Relationship Id="rId29" Type="http://schemas.openxmlformats.org/officeDocument/2006/relationships/hyperlink" Target="https://www.rocketste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dsetonline.com/testyourmindset/step1.php" TargetMode="External"/><Relationship Id="rId24" Type="http://schemas.openxmlformats.org/officeDocument/2006/relationships/hyperlink" Target="http://www.nationalgeographic.org/education/stem-education/?ar_a=1" TargetMode="External"/><Relationship Id="rId32" Type="http://schemas.openxmlformats.org/officeDocument/2006/relationships/hyperlink" Target="https://www.nasa.gov/offices/education/programs/national/summer/home/index.html" TargetMode="External"/><Relationship Id="rId37" Type="http://schemas.openxmlformats.org/officeDocument/2006/relationships/hyperlink" Target="http://www.parachutingbeaver.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ed.com/talks/angela_lee_duckworth_grit_the_power_of_passion_and_perseverance?utm_campaign=tedspread&amp;utm_medium=referral&amp;utm_source=tedcomshare" TargetMode="External"/><Relationship Id="rId23" Type="http://schemas.openxmlformats.org/officeDocument/2006/relationships/hyperlink" Target="https://www.nasa.gov/audience/foreducators/best/index.html" TargetMode="External"/><Relationship Id="rId28" Type="http://schemas.openxmlformats.org/officeDocument/2006/relationships/hyperlink" Target="http://www.nsfresources.org/home.html" TargetMode="External"/><Relationship Id="rId36" Type="http://schemas.openxmlformats.org/officeDocument/2006/relationships/hyperlink" Target="http://www.immaculata.edu/academics/catalogs_and_course_schedules" TargetMode="External"/><Relationship Id="rId10" Type="http://schemas.openxmlformats.org/officeDocument/2006/relationships/hyperlink" Target="https://www.iste.org/explore/articleDetail?articleid=651" TargetMode="External"/><Relationship Id="rId19" Type="http://schemas.openxmlformats.org/officeDocument/2006/relationships/hyperlink" Target="http://www.onlineuniversities.com/blog/2012/05/50-best-ipad-apps-for-stem-education/" TargetMode="External"/><Relationship Id="rId31" Type="http://schemas.openxmlformats.org/officeDocument/2006/relationships/hyperlink" Target="http://changetheequation.org/stemwork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topia.org/blog/critical-thinking-pathways-todd-finley" TargetMode="External"/><Relationship Id="rId14" Type="http://schemas.openxmlformats.org/officeDocument/2006/relationships/hyperlink" Target="https://ideas.classdojo.com/b/perseverance" TargetMode="External"/><Relationship Id="rId22" Type="http://schemas.openxmlformats.org/officeDocument/2006/relationships/hyperlink" Target="http://www.nasawavelength.org/" TargetMode="External"/><Relationship Id="rId27" Type="http://schemas.openxmlformats.org/officeDocument/2006/relationships/hyperlink" Target="https://witf.pbslearningmedia.org/" TargetMode="External"/><Relationship Id="rId30" Type="http://schemas.openxmlformats.org/officeDocument/2006/relationships/hyperlink" Target="http://www.kineticcity.com/" TargetMode="External"/><Relationship Id="rId35" Type="http://schemas.openxmlformats.org/officeDocument/2006/relationships/hyperlink" Target="mailto:AcademicSuccess@Immaculata.edu" TargetMode="External"/><Relationship Id="rId43" Type="http://schemas.openxmlformats.org/officeDocument/2006/relationships/footer" Target="footer3.xml"/><Relationship Id="rId8" Type="http://schemas.openxmlformats.org/officeDocument/2006/relationships/hyperlink" Target="https://www.edutopia.org/blog/8-pathways-cultivate-student-resilience-marilyn-price-mitchell" TargetMode="External"/><Relationship Id="rId3" Type="http://schemas.openxmlformats.org/officeDocument/2006/relationships/settings" Target="settings.xml"/><Relationship Id="rId12" Type="http://schemas.openxmlformats.org/officeDocument/2006/relationships/hyperlink" Target="https://www.ted.com/talks/carol_dweck_the_power_of_believing_that_you_can_improve?utm_campaign=tedspread&amp;utm_medium=referral&amp;utm_source=tedcomshare" TargetMode="External"/><Relationship Id="rId17" Type="http://schemas.openxmlformats.org/officeDocument/2006/relationships/hyperlink" Target="https://www.edutopia.org/" TargetMode="External"/><Relationship Id="rId25" Type="http://schemas.openxmlformats.org/officeDocument/2006/relationships/hyperlink" Target="http://www.nextgenscience.org/" TargetMode="External"/><Relationship Id="rId33" Type="http://schemas.openxmlformats.org/officeDocument/2006/relationships/hyperlink" Target="http://www.immaculata.edu/academics/catalogs_and_course_schedules" TargetMode="External"/><Relationship Id="rId38" Type="http://schemas.openxmlformats.org/officeDocument/2006/relationships/header" Target="header1.xml"/><Relationship Id="rId20" Type="http://schemas.openxmlformats.org/officeDocument/2006/relationships/hyperlink" Target="https://www/oteea/org"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2.png@01D3D0E1.7D2A75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7544</TotalTime>
  <Pages>8</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Immaculata University</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Cocozza, Christine</cp:lastModifiedBy>
  <cp:revision>18</cp:revision>
  <cp:lastPrinted>2019-02-27T15:05:00Z</cp:lastPrinted>
  <dcterms:created xsi:type="dcterms:W3CDTF">2019-03-04T22:37:00Z</dcterms:created>
  <dcterms:modified xsi:type="dcterms:W3CDTF">2019-03-30T12:08:00Z</dcterms:modified>
</cp:coreProperties>
</file>